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59D841" w14:textId="28FD738D" w:rsidR="003C6D83" w:rsidRPr="00B17374" w:rsidRDefault="003C6D83" w:rsidP="00B17374">
      <w:pPr>
        <w:pStyle w:val="Nadpis1"/>
        <w:rPr>
          <w:color w:val="auto"/>
          <w:lang w:val="en-US"/>
        </w:rPr>
      </w:pPr>
      <w:bookmarkStart w:id="0" w:name="_GoBack"/>
      <w:bookmarkEnd w:id="0"/>
      <w:r w:rsidRPr="00B17374">
        <w:rPr>
          <w:color w:val="auto"/>
          <w:lang w:val="en-US"/>
        </w:rPr>
        <w:t>Overview of individual identity metrics</w:t>
      </w:r>
    </w:p>
    <w:p w14:paraId="2BCA2170" w14:textId="77777777" w:rsidR="003C6D83" w:rsidRPr="00541CF9" w:rsidRDefault="003C6D83" w:rsidP="003C6D83">
      <w:pPr>
        <w:pStyle w:val="Nadpis3"/>
        <w:rPr>
          <w:color w:val="auto"/>
          <w:lang w:val="en-US"/>
        </w:rPr>
      </w:pPr>
      <w:r w:rsidRPr="00541CF9">
        <w:rPr>
          <w:color w:val="auto"/>
          <w:lang w:val="en-US"/>
        </w:rPr>
        <w:t>F-value (F, univariate)</w:t>
      </w:r>
    </w:p>
    <w:p w14:paraId="047187C7" w14:textId="2A9A1F6D" w:rsidR="003C6D83" w:rsidRPr="003E4EF2" w:rsidRDefault="003C6D83" w:rsidP="003C6D83">
      <w:pPr>
        <w:spacing w:line="480" w:lineRule="auto"/>
        <w:rPr>
          <w:rFonts w:ascii="Calibri" w:hAnsi="Calibri"/>
          <w:lang w:val="en-US"/>
        </w:rPr>
      </w:pPr>
      <w:r w:rsidRPr="003E4EF2">
        <w:rPr>
          <w:rFonts w:ascii="Calibri" w:hAnsi="Calibri"/>
          <w:lang w:val="en-US"/>
        </w:rPr>
        <w:t xml:space="preserve">The earliest and the most simple way of testing for individual differences in signals is to fit a one-way ANOVA with individual as the independent variable to explain variation in some signal attribute </w:t>
      </w:r>
      <w:r w:rsidRPr="003E4EF2">
        <w:rPr>
          <w:rFonts w:ascii="Calibri" w:hAnsi="Calibri"/>
          <w:lang w:val="en-US"/>
        </w:rPr>
        <w:fldChar w:fldCharType="begin"/>
      </w:r>
      <w:r>
        <w:rPr>
          <w:rFonts w:ascii="Calibri" w:hAnsi="Calibri"/>
          <w:lang w:val="en-US"/>
        </w:rPr>
        <w:instrText xml:space="preserve"> ADDIN ZOTERO_ITEM CSL_CITATION {"citationID":"a12og626tar","properties":{"formattedCitation":"(e.g. Miller, 1978)","plainCitation":"(e.g. Miller, 1978)","noteIndex":0},"citationItems":[{"id":3194,"uris":["http://zotero.org/users/1144912/items/A3KI93VT"],"uri":["http://zotero.org/users/1144912/items/A3KI93VT"],"itemData":{"id":3194,"type":"article-journal","title":"SPECIES-TYPICAL AND INDIVIDUALLY DISTINCTIVE ACOUSTIC FEATURES OF CROW CALLS OF RED JUNGLE FOWL","container-title":"Zeitschrift Fur Tierpsychologie-Journal of Comparative Ethology","page":"182-193","volume":"47","ISSN":"0044-3573","author":[{"family":"Miller","given":"D. B."}],"issued":{"date-parts":[["1978"]]}},"prefix":"e.g. "}],"schema":"https://github.com/citation-style-language/schema/raw/master/csl-citation.json"} </w:instrText>
      </w:r>
      <w:r w:rsidRPr="003E4EF2">
        <w:rPr>
          <w:rFonts w:ascii="Calibri" w:hAnsi="Calibri"/>
          <w:lang w:val="en-US"/>
        </w:rPr>
        <w:fldChar w:fldCharType="separate"/>
      </w:r>
      <w:r w:rsidRPr="00541CF9">
        <w:rPr>
          <w:rFonts w:ascii="Calibri" w:hAnsi="Calibri"/>
          <w:lang w:val="en-US"/>
        </w:rPr>
        <w:t>(e.g.</w:t>
      </w:r>
      <w:r w:rsidR="003421BA">
        <w:rPr>
          <w:rFonts w:ascii="Calibri" w:hAnsi="Calibri"/>
          <w:lang w:val="en-US"/>
        </w:rPr>
        <w:t>,</w:t>
      </w:r>
      <w:r w:rsidRPr="00541CF9">
        <w:rPr>
          <w:rFonts w:ascii="Calibri" w:hAnsi="Calibri"/>
          <w:lang w:val="en-US"/>
        </w:rPr>
        <w:t xml:space="preserve"> Miller, 1978)</w:t>
      </w:r>
      <w:r w:rsidRPr="003E4EF2">
        <w:rPr>
          <w:rFonts w:ascii="Calibri" w:hAnsi="Calibri"/>
          <w:lang w:val="en-US"/>
        </w:rPr>
        <w:fldChar w:fldCharType="end"/>
      </w:r>
      <w:r w:rsidRPr="003E4EF2">
        <w:rPr>
          <w:rFonts w:ascii="Calibri" w:hAnsi="Calibri"/>
          <w:lang w:val="en-US"/>
        </w:rPr>
        <w:t xml:space="preserve">. F is calculated by dividing between group mean squares </w:t>
      </w:r>
      <w:proofErr w:type="gramStart"/>
      <w:r w:rsidRPr="003E4EF2">
        <w:rPr>
          <w:rFonts w:ascii="Calibri" w:hAnsi="Calibri"/>
          <w:lang w:val="en-US"/>
        </w:rPr>
        <w:t>MS(</w:t>
      </w:r>
      <w:proofErr w:type="gramEnd"/>
      <w:r w:rsidRPr="003E4EF2">
        <w:rPr>
          <w:rFonts w:ascii="Calibri" w:hAnsi="Calibri"/>
          <w:lang w:val="en-US"/>
        </w:rPr>
        <w:t>B) by within group mean squares MS(W):</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7513"/>
        <w:gridCol w:w="875"/>
      </w:tblGrid>
      <w:tr w:rsidR="003C6D83" w:rsidRPr="003E4EF2" w14:paraId="1F7C2CF2" w14:textId="77777777" w:rsidTr="002406F3">
        <w:tc>
          <w:tcPr>
            <w:tcW w:w="817" w:type="dxa"/>
          </w:tcPr>
          <w:p w14:paraId="127298B7" w14:textId="77777777" w:rsidR="003C6D83" w:rsidRPr="003E4EF2" w:rsidRDefault="003C6D83" w:rsidP="002406F3">
            <w:pPr>
              <w:spacing w:line="480" w:lineRule="auto"/>
              <w:rPr>
                <w:rFonts w:ascii="Calibri" w:hAnsi="Calibri"/>
                <w:lang w:val="en-US"/>
              </w:rPr>
            </w:pPr>
          </w:p>
        </w:tc>
        <w:tc>
          <w:tcPr>
            <w:tcW w:w="7513" w:type="dxa"/>
          </w:tcPr>
          <w:p w14:paraId="51595987" w14:textId="77777777" w:rsidR="003C6D83" w:rsidRPr="003E4EF2" w:rsidRDefault="003C6D83" w:rsidP="002406F3">
            <w:pPr>
              <w:spacing w:line="480" w:lineRule="auto"/>
              <w:rPr>
                <w:rFonts w:ascii="Calibri" w:hAnsi="Calibri"/>
                <w:lang w:val="en-US"/>
              </w:rPr>
            </w:pPr>
            <m:oMathPara>
              <m:oMath>
                <m:r>
                  <w:rPr>
                    <w:rFonts w:ascii="Cambria Math" w:hAnsi="Cambria Math"/>
                    <w:lang w:val="en-US"/>
                  </w:rPr>
                  <m:t>F=</m:t>
                </m:r>
                <m:f>
                  <m:fPr>
                    <m:ctrlPr>
                      <w:rPr>
                        <w:rFonts w:ascii="Cambria Math" w:hAnsi="Cambria Math"/>
                        <w:i/>
                        <w:lang w:val="en-US"/>
                      </w:rPr>
                    </m:ctrlPr>
                  </m:fPr>
                  <m:num>
                    <m:r>
                      <w:rPr>
                        <w:rFonts w:ascii="Cambria Math" w:hAnsi="Cambria Math"/>
                        <w:lang w:val="en-US"/>
                      </w:rPr>
                      <m:t>MS(B)</m:t>
                    </m:r>
                  </m:num>
                  <m:den>
                    <m:r>
                      <w:rPr>
                        <w:rFonts w:ascii="Cambria Math" w:hAnsi="Cambria Math"/>
                        <w:lang w:val="en-US"/>
                      </w:rPr>
                      <m:t>MS(W)</m:t>
                    </m:r>
                  </m:den>
                </m:f>
              </m:oMath>
            </m:oMathPara>
          </w:p>
        </w:tc>
        <w:tc>
          <w:tcPr>
            <w:tcW w:w="875" w:type="dxa"/>
          </w:tcPr>
          <w:p w14:paraId="6BCC80F5" w14:textId="77777777" w:rsidR="003C6D83" w:rsidRPr="003E4EF2" w:rsidRDefault="003C6D83" w:rsidP="002406F3">
            <w:pPr>
              <w:spacing w:line="480" w:lineRule="auto"/>
              <w:rPr>
                <w:rFonts w:ascii="Calibri" w:hAnsi="Calibri"/>
                <w:lang w:val="en-US"/>
              </w:rPr>
            </w:pPr>
            <w:r w:rsidRPr="003E4EF2">
              <w:rPr>
                <w:rFonts w:ascii="Calibri" w:hAnsi="Calibri"/>
                <w:lang w:val="en-US"/>
              </w:rPr>
              <w:t>(</w:t>
            </w:r>
            <w:r w:rsidRPr="003E4EF2">
              <w:rPr>
                <w:rFonts w:ascii="Calibri" w:hAnsi="Calibri"/>
                <w:lang w:val="en-US"/>
              </w:rPr>
              <w:fldChar w:fldCharType="begin"/>
            </w:r>
            <w:r w:rsidRPr="003E4EF2">
              <w:rPr>
                <w:rFonts w:ascii="Calibri" w:hAnsi="Calibri"/>
                <w:lang w:val="en-US"/>
              </w:rPr>
              <w:instrText xml:space="preserve"> SEQ Eq \* MERGEFORMAT </w:instrText>
            </w:r>
            <w:r w:rsidRPr="003E4EF2">
              <w:rPr>
                <w:rFonts w:ascii="Calibri" w:hAnsi="Calibri"/>
                <w:lang w:val="en-US"/>
              </w:rPr>
              <w:fldChar w:fldCharType="separate"/>
            </w:r>
            <w:r w:rsidRPr="003E4EF2">
              <w:rPr>
                <w:rFonts w:ascii="Calibri" w:hAnsi="Calibri"/>
                <w:noProof/>
                <w:lang w:val="en-US"/>
              </w:rPr>
              <w:t>1</w:t>
            </w:r>
            <w:r w:rsidRPr="003E4EF2">
              <w:rPr>
                <w:rFonts w:ascii="Calibri" w:hAnsi="Calibri"/>
                <w:lang w:val="en-US"/>
              </w:rPr>
              <w:fldChar w:fldCharType="end"/>
            </w:r>
            <w:r w:rsidRPr="003E4EF2">
              <w:rPr>
                <w:rFonts w:ascii="Calibri" w:hAnsi="Calibri"/>
                <w:lang w:val="en-US"/>
              </w:rPr>
              <w:t>)</w:t>
            </w:r>
          </w:p>
        </w:tc>
      </w:tr>
    </w:tbl>
    <w:p w14:paraId="79D4EFCA" w14:textId="77777777" w:rsidR="003C6D83" w:rsidRPr="003E4EF2" w:rsidRDefault="003C6D83" w:rsidP="003C6D83">
      <w:pPr>
        <w:spacing w:line="480" w:lineRule="auto"/>
        <w:rPr>
          <w:rFonts w:ascii="Calibri" w:hAnsi="Calibri"/>
          <w:lang w:val="en-US"/>
        </w:rPr>
      </w:pPr>
    </w:p>
    <w:p w14:paraId="79001B34" w14:textId="77777777" w:rsidR="003C6D83" w:rsidRPr="003E4EF2" w:rsidRDefault="003C6D83" w:rsidP="003C6D83">
      <w:pPr>
        <w:spacing w:line="480" w:lineRule="auto"/>
        <w:rPr>
          <w:rFonts w:ascii="Calibri" w:hAnsi="Calibri"/>
          <w:lang w:val="en-US"/>
        </w:rPr>
      </w:pPr>
      <w:r w:rsidRPr="003E4EF2">
        <w:rPr>
          <w:rFonts w:ascii="Calibri" w:hAnsi="Calibri"/>
          <w:lang w:val="en-US"/>
        </w:rPr>
        <w:t>The well recognized problem with F-values, however, is that F-values are systematically influenced by sampling; thus, they are not well suited for comparisons between studies. The two following metrics can overcome this shortcoming.</w:t>
      </w:r>
    </w:p>
    <w:p w14:paraId="14209FCA" w14:textId="77777777" w:rsidR="003C6D83" w:rsidRPr="00541CF9" w:rsidRDefault="003C6D83" w:rsidP="003C6D83">
      <w:pPr>
        <w:pStyle w:val="Nadpis3"/>
        <w:rPr>
          <w:color w:val="auto"/>
          <w:lang w:val="en-US"/>
        </w:rPr>
      </w:pPr>
      <w:r w:rsidRPr="00541CF9">
        <w:rPr>
          <w:color w:val="auto"/>
          <w:lang w:val="en-US"/>
        </w:rPr>
        <w:t>Potential of individual coding (PIC, univariate)</w:t>
      </w:r>
    </w:p>
    <w:p w14:paraId="429ED2A3" w14:textId="08B92E58" w:rsidR="003C6D83" w:rsidRPr="003E4EF2" w:rsidRDefault="003C6D83" w:rsidP="003C6D83">
      <w:pPr>
        <w:spacing w:line="480" w:lineRule="auto"/>
        <w:rPr>
          <w:rFonts w:ascii="Calibri" w:hAnsi="Calibri"/>
          <w:lang w:val="en-US"/>
        </w:rPr>
      </w:pPr>
      <w:r w:rsidRPr="003E4EF2">
        <w:rPr>
          <w:rFonts w:ascii="Calibri" w:hAnsi="Calibri"/>
          <w:lang w:val="en-US"/>
        </w:rPr>
        <w:t xml:space="preserve">Potential of individual coding (PIC) is defined as a ratio of between-individual to within-individual coefficients of variation </w:t>
      </w:r>
      <w:r w:rsidRPr="003E4EF2">
        <w:rPr>
          <w:rFonts w:ascii="Calibri" w:hAnsi="Calibri"/>
          <w:lang w:val="en-US"/>
        </w:rPr>
        <w:fldChar w:fldCharType="begin"/>
      </w:r>
      <w:r>
        <w:rPr>
          <w:rFonts w:ascii="Calibri" w:hAnsi="Calibri"/>
          <w:lang w:val="en-US"/>
        </w:rPr>
        <w:instrText xml:space="preserve"> ADDIN ZOTERO_ITEM CSL_CITATION {"citationID":"blpfL3BN","properties":{"formattedCitation":"(Robisson, Aubin, &amp; Bremond, 1993; e.g., Lengagne et al., 1997)","plainCitation":"(Robisson, Aubin, &amp; Bremond, 1993; e.g., Lengagne et al., 1997)","noteIndex":0},"citationItems":[{"id":3033,"uris":["http://zotero.org/users/1144912/items/3D4HEVRX"],"uri":["http://zotero.org/users/1144912/items/3D4HEVRX"],"itemData":{"id":3033,"type":"article-journal","title":"A method of independent time and frequency decomposition of bioacoustic signals: inter-individual recognition in four species of penguins","container-title":"Comptes Rendus De L Academie Des Sciences Serie Iii-Sciences De La Vie-Life Sciences","page":"885-891","volume":"320","abstract":"The aim of this paper is to introduce a method for analyzing acoustic signals capable of assessing the potential for individual coding information. Signal are analysed both in the time domain (rhythm of emission of the song independent of its frequency content) and in the spectral domain (spectral content of the song independent of the rhythm of emission). The method is then applied to a comparative study of four penguin species, where the problem posed by inter-individual recognition differs from species to species. A direct relationship was shown between the potential of individual coding and the difficulty in partner identification.","DOI":"10.1016/s0764-4469(97)80873-6","ISSN":"0764-4469","author":[{"family":"Lengagne","given":"T."},{"family":"Lauga","given":"J."},{"family":"Jouventin","given":"P."}],"issued":{"date-parts":[["1997",11]]}},"prefix":"e.g., "},{"id":2151,"uris":["http://zotero.org/users/1144912/items/63CN45ID"],"uri":["http://zotero.org/users/1144912/items/63CN45ID"],"itemData":{"id":2151,"type":"article-journal","title":"Individuality in the Voice of the Emperor Penguin Aptenodytes-Forsteri - Adaptation to a Noisy Environment","container-title":"Ethology","page":"279-290","volume":"94","issue":"4","source":"ISI Web of Knowledge","abstract":"The extreme coloniality in emperor penguins (Aptenodytes forsteri) demands that (1) individual recognition by the mutual display call must be supremely adapted to the total absence of nest sites - landmarks that would facilitate partner reunion, and (2) birds must transmit a precise message through an obstructed and noisy environment. A computerized sound analysis and subsequent data were submitted to univariate and multivariate statistics to determine individual-specific cues of the call. Temporal patterning of syllables, variables of the power spectrum (frequency and timbre features) and variables of a beat generated by two acoustic sources were analyzed (58 calls from 7 animals). Number and duration of syllables, fundamental frequencies and period of the beat were highly individual, with inter- significantly greater then intra-individual variation, enabling correct classification of the 58 calls. The respective relevance of temporal and spectral cues for individual recognition is discussed. In the acoustically hostile and noisy environment, beat was peculiarly emphasized, as it allowed great precision in the production of an amplitude modulation that was unlikely to be degraded by the environment.","ISSN":"0179-1613","journalAbbreviation":"Ethology","language":"English","author":[{"family":"Robisson","given":"P."},{"family":"Aubin","given":"T."},{"family":"Bremond","given":"Jc"}],"issued":{"date-parts":[["1993",8]]}}}],"schema":"https://github.com/citation-style-language/schema/raw/master/csl-citation.json"} </w:instrText>
      </w:r>
      <w:r w:rsidRPr="003E4EF2">
        <w:rPr>
          <w:rFonts w:ascii="Calibri" w:hAnsi="Calibri"/>
          <w:lang w:val="en-US"/>
        </w:rPr>
        <w:fldChar w:fldCharType="separate"/>
      </w:r>
      <w:r w:rsidRPr="00541CF9">
        <w:rPr>
          <w:rFonts w:ascii="Calibri" w:hAnsi="Calibri"/>
          <w:lang w:val="en-US"/>
        </w:rPr>
        <w:t>(</w:t>
      </w:r>
      <w:r w:rsidR="00C966C4" w:rsidRPr="00541CF9">
        <w:rPr>
          <w:rFonts w:ascii="Calibri" w:hAnsi="Calibri"/>
          <w:lang w:val="en-US"/>
        </w:rPr>
        <w:t xml:space="preserve">e.g., </w:t>
      </w:r>
      <w:r w:rsidRPr="00541CF9">
        <w:rPr>
          <w:rFonts w:ascii="Calibri" w:hAnsi="Calibri"/>
          <w:lang w:val="en-US"/>
        </w:rPr>
        <w:t>Robisson, Aubin, &amp; Bremond, 1993; Lengagne et al., 1997)</w:t>
      </w:r>
      <w:r w:rsidRPr="003E4EF2">
        <w:rPr>
          <w:rFonts w:ascii="Calibri" w:hAnsi="Calibri"/>
          <w:lang w:val="en-US"/>
        </w:rPr>
        <w:fldChar w:fldCharType="end"/>
      </w:r>
      <w:r w:rsidRPr="003E4EF2">
        <w:rPr>
          <w:rFonts w:ascii="Calibri" w:hAnsi="Calibri"/>
          <w:lang w:val="en-US"/>
        </w:rPr>
        <w:t xml:space="preserve">: </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7513"/>
        <w:gridCol w:w="875"/>
      </w:tblGrid>
      <w:tr w:rsidR="003C6D83" w:rsidRPr="00C966C4" w14:paraId="4A00F17B" w14:textId="77777777" w:rsidTr="002406F3">
        <w:tc>
          <w:tcPr>
            <w:tcW w:w="817" w:type="dxa"/>
          </w:tcPr>
          <w:p w14:paraId="62039147" w14:textId="77777777" w:rsidR="003C6D83" w:rsidRPr="003E4EF2" w:rsidRDefault="003C6D83" w:rsidP="002406F3">
            <w:pPr>
              <w:spacing w:line="480" w:lineRule="auto"/>
              <w:rPr>
                <w:rFonts w:ascii="Calibri" w:hAnsi="Calibri"/>
                <w:lang w:val="en-US"/>
              </w:rPr>
            </w:pPr>
          </w:p>
        </w:tc>
        <w:tc>
          <w:tcPr>
            <w:tcW w:w="7513" w:type="dxa"/>
          </w:tcPr>
          <w:p w14:paraId="3DE9375F" w14:textId="77777777" w:rsidR="003C6D83" w:rsidRPr="003E4EF2" w:rsidRDefault="003C6D83" w:rsidP="002406F3">
            <w:pPr>
              <w:spacing w:line="480" w:lineRule="auto"/>
              <w:rPr>
                <w:rFonts w:ascii="Calibri" w:hAnsi="Calibri"/>
                <w:lang w:val="en-US"/>
              </w:rPr>
            </w:pPr>
            <m:oMathPara>
              <m:oMath>
                <m:r>
                  <w:rPr>
                    <w:rFonts w:ascii="Cambria Math" w:hAnsi="Cambria Math"/>
                    <w:lang w:val="en-US"/>
                  </w:rPr>
                  <m:t>PIC=</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CV</m:t>
                        </m:r>
                      </m:e>
                      <m:sub>
                        <m:r>
                          <w:rPr>
                            <w:rFonts w:ascii="Cambria Math" w:hAnsi="Cambria Math"/>
                            <w:lang w:val="en-US"/>
                          </w:rPr>
                          <m:t>b</m:t>
                        </m:r>
                      </m:sub>
                    </m:sSub>
                  </m:num>
                  <m:den>
                    <m:sSub>
                      <m:sSubPr>
                        <m:ctrlPr>
                          <w:rPr>
                            <w:rFonts w:ascii="Cambria Math" w:hAnsi="Cambria Math"/>
                            <w:i/>
                            <w:lang w:val="en-US"/>
                          </w:rPr>
                        </m:ctrlPr>
                      </m:sSubPr>
                      <m:e>
                        <m:r>
                          <w:rPr>
                            <w:rFonts w:ascii="Cambria Math" w:hAnsi="Cambria Math"/>
                            <w:lang w:val="en-US"/>
                          </w:rPr>
                          <m:t>CV</m:t>
                        </m:r>
                      </m:e>
                      <m:sub>
                        <m:r>
                          <w:rPr>
                            <w:rFonts w:ascii="Cambria Math" w:hAnsi="Cambria Math"/>
                            <w:lang w:val="en-US"/>
                          </w:rPr>
                          <m:t>w</m:t>
                        </m:r>
                      </m:sub>
                    </m:sSub>
                  </m:den>
                </m:f>
                <m:r>
                  <w:rPr>
                    <w:rFonts w:ascii="Cambria Math" w:hAnsi="Cambria Math"/>
                    <w:lang w:val="en-US"/>
                  </w:rPr>
                  <m:t xml:space="preserve"> </m:t>
                </m:r>
              </m:oMath>
            </m:oMathPara>
          </w:p>
        </w:tc>
        <w:tc>
          <w:tcPr>
            <w:tcW w:w="875" w:type="dxa"/>
          </w:tcPr>
          <w:p w14:paraId="36FE048A" w14:textId="77777777" w:rsidR="003C6D83" w:rsidRPr="003E4EF2" w:rsidRDefault="003C6D83" w:rsidP="002406F3">
            <w:pPr>
              <w:spacing w:line="480" w:lineRule="auto"/>
              <w:rPr>
                <w:rFonts w:ascii="Calibri" w:hAnsi="Calibri"/>
                <w:lang w:val="en-US"/>
              </w:rPr>
            </w:pPr>
            <w:r w:rsidRPr="003E4EF2">
              <w:rPr>
                <w:rFonts w:ascii="Calibri" w:hAnsi="Calibri"/>
                <w:lang w:val="en-US"/>
              </w:rPr>
              <w:t>(</w:t>
            </w:r>
            <w:r w:rsidRPr="003E4EF2">
              <w:rPr>
                <w:rFonts w:ascii="Calibri" w:hAnsi="Calibri"/>
                <w:lang w:val="en-US"/>
              </w:rPr>
              <w:fldChar w:fldCharType="begin"/>
            </w:r>
            <w:r w:rsidRPr="003E4EF2">
              <w:rPr>
                <w:rFonts w:ascii="Calibri" w:hAnsi="Calibri"/>
                <w:lang w:val="en-US"/>
              </w:rPr>
              <w:instrText xml:space="preserve"> SEQ Eq \* MERGEFORMAT </w:instrText>
            </w:r>
            <w:r w:rsidRPr="003E4EF2">
              <w:rPr>
                <w:rFonts w:ascii="Calibri" w:hAnsi="Calibri"/>
                <w:lang w:val="en-US"/>
              </w:rPr>
              <w:fldChar w:fldCharType="separate"/>
            </w:r>
            <w:r w:rsidRPr="003E4EF2">
              <w:rPr>
                <w:rFonts w:ascii="Calibri" w:hAnsi="Calibri"/>
                <w:noProof/>
                <w:lang w:val="en-US"/>
              </w:rPr>
              <w:t>2</w:t>
            </w:r>
            <w:r w:rsidRPr="003E4EF2">
              <w:rPr>
                <w:rFonts w:ascii="Calibri" w:hAnsi="Calibri"/>
                <w:lang w:val="en-US"/>
              </w:rPr>
              <w:fldChar w:fldCharType="end"/>
            </w:r>
            <w:r w:rsidRPr="003E4EF2">
              <w:rPr>
                <w:rFonts w:ascii="Calibri" w:hAnsi="Calibri"/>
                <w:lang w:val="en-US"/>
              </w:rPr>
              <w:t>)</w:t>
            </w:r>
          </w:p>
        </w:tc>
      </w:tr>
      <w:tr w:rsidR="003C6D83" w:rsidRPr="00C966C4" w14:paraId="242D6C53" w14:textId="77777777" w:rsidTr="002406F3">
        <w:tc>
          <w:tcPr>
            <w:tcW w:w="817" w:type="dxa"/>
          </w:tcPr>
          <w:p w14:paraId="213CE33D" w14:textId="77777777" w:rsidR="003C6D83" w:rsidRPr="003E4EF2" w:rsidRDefault="003C6D83" w:rsidP="002406F3">
            <w:pPr>
              <w:spacing w:line="480" w:lineRule="auto"/>
              <w:rPr>
                <w:rFonts w:ascii="Calibri" w:hAnsi="Calibri"/>
                <w:lang w:val="en-US"/>
              </w:rPr>
            </w:pPr>
          </w:p>
        </w:tc>
        <w:tc>
          <w:tcPr>
            <w:tcW w:w="7513" w:type="dxa"/>
          </w:tcPr>
          <w:p w14:paraId="37E64FB0" w14:textId="77777777" w:rsidR="003C6D83" w:rsidRPr="003E4EF2" w:rsidRDefault="003C6D83" w:rsidP="002406F3">
            <w:pPr>
              <w:spacing w:line="480" w:lineRule="auto"/>
              <w:rPr>
                <w:rFonts w:ascii="Calibri" w:eastAsia="Calibri" w:hAnsi="Calibri" w:cs="Times New Roman"/>
                <w:lang w:val="en-US"/>
              </w:rPr>
            </w:pPr>
          </w:p>
        </w:tc>
        <w:tc>
          <w:tcPr>
            <w:tcW w:w="875" w:type="dxa"/>
          </w:tcPr>
          <w:p w14:paraId="198BD314" w14:textId="77777777" w:rsidR="003C6D83" w:rsidRPr="003E4EF2" w:rsidRDefault="003C6D83" w:rsidP="002406F3">
            <w:pPr>
              <w:spacing w:line="480" w:lineRule="auto"/>
              <w:rPr>
                <w:rFonts w:ascii="Calibri" w:hAnsi="Calibri"/>
                <w:lang w:val="en-US"/>
              </w:rPr>
            </w:pPr>
          </w:p>
        </w:tc>
      </w:tr>
    </w:tbl>
    <w:p w14:paraId="7DA17F9E" w14:textId="204ABA04" w:rsidR="003C6D83" w:rsidRPr="003E4EF2" w:rsidRDefault="003C6D83" w:rsidP="003C6D83">
      <w:pPr>
        <w:spacing w:line="480" w:lineRule="auto"/>
        <w:rPr>
          <w:rFonts w:ascii="Calibri" w:hAnsi="Calibri"/>
          <w:lang w:val="en-US"/>
        </w:rPr>
      </w:pPr>
      <w:r w:rsidRPr="003E4EF2">
        <w:rPr>
          <w:rFonts w:ascii="Calibri" w:hAnsi="Calibri"/>
          <w:lang w:val="en-US"/>
        </w:rPr>
        <w:t>Like</w:t>
      </w:r>
      <w:r>
        <w:rPr>
          <w:rFonts w:ascii="Calibri" w:hAnsi="Calibri"/>
          <w:lang w:val="en-US"/>
        </w:rPr>
        <w:t xml:space="preserve"> the</w:t>
      </w:r>
      <w:r w:rsidRPr="003E4EF2">
        <w:rPr>
          <w:rFonts w:ascii="Calibri" w:hAnsi="Calibri"/>
          <w:lang w:val="en-US"/>
        </w:rPr>
        <w:t xml:space="preserve"> F-value, PIC is mainly used to compare the level of individual variation within each signal variable. For example, PIC was used to show that frequency variables are better suited to convey individuality than temporal variables in king penguins, </w:t>
      </w:r>
      <w:proofErr w:type="spellStart"/>
      <w:r w:rsidRPr="003E4EF2">
        <w:rPr>
          <w:rFonts w:ascii="Calibri" w:hAnsi="Calibri"/>
          <w:i/>
          <w:lang w:val="en-US"/>
        </w:rPr>
        <w:t>Aptenodytes</w:t>
      </w:r>
      <w:proofErr w:type="spellEnd"/>
      <w:r w:rsidRPr="003E4EF2">
        <w:rPr>
          <w:rFonts w:ascii="Calibri" w:hAnsi="Calibri"/>
          <w:i/>
          <w:lang w:val="en-US"/>
        </w:rPr>
        <w:t xml:space="preserve"> </w:t>
      </w:r>
      <w:proofErr w:type="spellStart"/>
      <w:r w:rsidRPr="003E4EF2">
        <w:rPr>
          <w:rFonts w:ascii="Calibri" w:hAnsi="Calibri"/>
          <w:i/>
          <w:lang w:val="en-US"/>
        </w:rPr>
        <w:t>patagonicus</w:t>
      </w:r>
      <w:proofErr w:type="spellEnd"/>
      <w:r w:rsidRPr="003E4EF2">
        <w:rPr>
          <w:rFonts w:ascii="Calibri" w:hAnsi="Calibri"/>
          <w:lang w:val="en-US"/>
        </w:rPr>
        <w:t xml:space="preserve"> </w:t>
      </w:r>
      <w:r w:rsidRPr="003E4EF2">
        <w:rPr>
          <w:rFonts w:ascii="Calibri" w:hAnsi="Calibri"/>
          <w:lang w:val="en-US"/>
        </w:rPr>
        <w:fldChar w:fldCharType="begin"/>
      </w:r>
      <w:r>
        <w:rPr>
          <w:rFonts w:ascii="Calibri" w:hAnsi="Calibri"/>
          <w:lang w:val="en-US"/>
        </w:rPr>
        <w:instrText xml:space="preserve"> ADDIN ZOTERO_ITEM CSL_CITATION {"citationID":"FrRxNJts","properties":{"formattedCitation":"(Robisson, 1992)","plainCitation":"(Robisson, 1992)","noteIndex":0},"citationItems":[{"id":3145,"uris":["http://zotero.org/users/1144912/items/2REEQVUC"],"uri":["http://zotero.org/users/1144912/items/2REEQVUC"],"itemData":{"id":3145,"type":"article-journal","title":"ROLES OF PITCH AND DURATION IN THE DISCRIMINATION OF THE MATE'S CALL IN THE KING PENGUIN APTENODYTES-PATAGONICUS","container-title":"Bioacoustics","page":"25-36","volume":"4","abstract":"Discrimination of the mate's call was studied in the king penguin Aptenodytes patagonicus by considering two single parameters, syllable duration and pitch, both predicted by the acoustic analysis to be potentially involved in the identification process. The within-individual variation for syllable durations (average coefficient of variation: 4.3%) was 2.9 time smaller than the variation between individuals. The recognition was however not significantly altered by an alteration of the syllable duration of 20%. The mean within-individual variation for pitch (averaging coefficient of variation: 1.6%) was 4.3 times smaller than the variation between individuals. An alternation of the pitch as much as 10% was however necessary to hamper the recognition. Roles of the two parameters in the discrimination of the mate's call are discussed in view of the knowledge about the auditory duration and pitch discrimination in birds, as well as their potential integration in the decision rules.","ISSN":"0952-4622","author":[{"family":"Robisson","given":"P."}],"issued":{"date-parts":[["1992"]]}}}],"schema":"https://github.com/citation-style-language/schema/raw/master/csl-citation.json"} </w:instrText>
      </w:r>
      <w:r w:rsidRPr="003E4EF2">
        <w:rPr>
          <w:rFonts w:ascii="Calibri" w:hAnsi="Calibri"/>
          <w:lang w:val="en-US"/>
        </w:rPr>
        <w:fldChar w:fldCharType="separate"/>
      </w:r>
      <w:r w:rsidRPr="00541CF9">
        <w:rPr>
          <w:rFonts w:ascii="Calibri" w:hAnsi="Calibri"/>
          <w:lang w:val="en-US"/>
        </w:rPr>
        <w:t>(</w:t>
      </w:r>
      <w:proofErr w:type="spellStart"/>
      <w:r w:rsidRPr="00541CF9">
        <w:rPr>
          <w:rFonts w:ascii="Calibri" w:hAnsi="Calibri"/>
          <w:lang w:val="en-US"/>
        </w:rPr>
        <w:t>Robisson</w:t>
      </w:r>
      <w:proofErr w:type="spellEnd"/>
      <w:r w:rsidRPr="00541CF9">
        <w:rPr>
          <w:rFonts w:ascii="Calibri" w:hAnsi="Calibri"/>
          <w:lang w:val="en-US"/>
        </w:rPr>
        <w:t>, 1992)</w:t>
      </w:r>
      <w:r w:rsidRPr="003E4EF2">
        <w:rPr>
          <w:rFonts w:ascii="Calibri" w:hAnsi="Calibri"/>
          <w:lang w:val="en-US"/>
        </w:rPr>
        <w:fldChar w:fldCharType="end"/>
      </w:r>
      <w:r w:rsidRPr="003E4EF2">
        <w:rPr>
          <w:rFonts w:ascii="Calibri" w:hAnsi="Calibri"/>
          <w:lang w:val="en-US"/>
        </w:rPr>
        <w:t xml:space="preserve">. However, PIC has some shortcomings. It can only handle variables on a ratio scale </w:t>
      </w:r>
      <w:r w:rsidRPr="003E4EF2">
        <w:rPr>
          <w:rFonts w:ascii="Calibri" w:hAnsi="Calibri"/>
          <w:lang w:val="en-US"/>
        </w:rPr>
        <w:fldChar w:fldCharType="begin"/>
      </w:r>
      <w:r>
        <w:rPr>
          <w:rFonts w:ascii="Calibri" w:hAnsi="Calibri"/>
          <w:lang w:val="en-US"/>
        </w:rPr>
        <w:instrText xml:space="preserve"> ADDIN ZOTERO_ITEM CSL_CITATION {"citationID":"ai64247deh","properties":{"formattedCitation":"(Robisson et al., 1993)","plainCitation":"(Robisson et al., 1993)","noteIndex":0},"citationItems":[{"id":2151,"uris":["http://zotero.org/users/1144912/items/63CN45ID"],"uri":["http://zotero.org/users/1144912/items/63CN45ID"],"itemData":{"id":2151,"type":"article-journal","title":"Individuality in the Voice of the Emperor Penguin Aptenodytes-Forsteri - Adaptation to a Noisy Environment","container-title":"Ethology","page":"279-290","volume":"94","issue":"4","source":"ISI Web of Knowledge","abstract":"The extreme coloniality in emperor penguins (Aptenodytes forsteri) demands that (1) individual recognition by the mutual display call must be supremely adapted to the total absence of nest sites - landmarks that would facilitate partner reunion, and (2) birds must transmit a precise message through an obstructed and noisy environment. A computerized sound analysis and subsequent data were submitted to univariate and multivariate statistics to determine individual-specific cues of the call. Temporal patterning of syllables, variables of the power spectrum (frequency and timbre features) and variables of a beat generated by two acoustic sources were analyzed (58 calls from 7 animals). Number and duration of syllables, fundamental frequencies and period of the beat were highly individual, with inter- significantly greater then intra-individual variation, enabling correct classification of the 58 calls. The respective relevance of temporal and spectral cues for individual recognition is discussed. In the acoustically hostile and noisy environment, beat was peculiarly emphasized, as it allowed great precision in the production of an amplitude modulation that was unlikely to be degraded by the environment.","ISSN":"0179-1613","journalAbbreviation":"Ethology","language":"English","author":[{"family":"Robisson","given":"P."},{"family":"Aubin","given":"T."},{"family":"Bremond","given":"Jc"}],"issued":{"date-parts":[["1993",8]]}}}],"schema":"https://github.com/citation-style-language/schema/raw/master/csl-citation.json"} </w:instrText>
      </w:r>
      <w:r w:rsidRPr="003E4EF2">
        <w:rPr>
          <w:rFonts w:ascii="Calibri" w:hAnsi="Calibri"/>
          <w:lang w:val="en-US"/>
        </w:rPr>
        <w:fldChar w:fldCharType="separate"/>
      </w:r>
      <w:r w:rsidRPr="00541CF9">
        <w:rPr>
          <w:rFonts w:ascii="Calibri" w:hAnsi="Calibri"/>
          <w:lang w:val="en-US"/>
        </w:rPr>
        <w:t>(Robisson et al., 1993)</w:t>
      </w:r>
      <w:r w:rsidRPr="003E4EF2">
        <w:rPr>
          <w:rFonts w:ascii="Calibri" w:hAnsi="Calibri"/>
          <w:lang w:val="en-US"/>
        </w:rPr>
        <w:fldChar w:fldCharType="end"/>
      </w:r>
      <w:r w:rsidRPr="003E4EF2">
        <w:rPr>
          <w:rFonts w:ascii="Calibri" w:hAnsi="Calibri"/>
          <w:lang w:val="en-US"/>
        </w:rPr>
        <w:t xml:space="preserve">. Therefore, it cannot handle variables that can have negative and positive values like, for example, </w:t>
      </w:r>
      <w:r>
        <w:rPr>
          <w:rFonts w:ascii="Calibri" w:hAnsi="Calibri"/>
          <w:lang w:val="en-US"/>
        </w:rPr>
        <w:t xml:space="preserve">the </w:t>
      </w:r>
      <w:r w:rsidRPr="003E4EF2">
        <w:rPr>
          <w:rFonts w:ascii="Calibri" w:hAnsi="Calibri"/>
          <w:lang w:val="en-US"/>
        </w:rPr>
        <w:t xml:space="preserve">slope of </w:t>
      </w:r>
      <w:r>
        <w:rPr>
          <w:rFonts w:ascii="Calibri" w:hAnsi="Calibri"/>
          <w:lang w:val="en-US"/>
        </w:rPr>
        <w:t xml:space="preserve">a </w:t>
      </w:r>
      <w:r w:rsidRPr="003E4EF2">
        <w:rPr>
          <w:rFonts w:ascii="Calibri" w:hAnsi="Calibri"/>
          <w:lang w:val="en-US"/>
        </w:rPr>
        <w:t xml:space="preserve">frequency modulation. For this reason, PIC also cannot be used with uncorrelated variable components of original data obtained from Principal component analysis. </w:t>
      </w:r>
      <w:r w:rsidRPr="003E4EF2">
        <w:rPr>
          <w:rFonts w:ascii="Calibri" w:hAnsi="Calibri"/>
          <w:lang w:val="en-US"/>
        </w:rPr>
        <w:lastRenderedPageBreak/>
        <w:t xml:space="preserve">Furthermore, it seems that researchers </w:t>
      </w:r>
      <w:r>
        <w:rPr>
          <w:rFonts w:ascii="Calibri" w:hAnsi="Calibri"/>
          <w:lang w:val="en-US"/>
        </w:rPr>
        <w:t xml:space="preserve">have </w:t>
      </w:r>
      <w:r w:rsidRPr="003E4EF2">
        <w:rPr>
          <w:rFonts w:ascii="Calibri" w:hAnsi="Calibri"/>
          <w:lang w:val="en-US"/>
        </w:rPr>
        <w:t>use</w:t>
      </w:r>
      <w:r>
        <w:rPr>
          <w:rFonts w:ascii="Calibri" w:hAnsi="Calibri"/>
          <w:lang w:val="en-US"/>
        </w:rPr>
        <w:t>d</w:t>
      </w:r>
      <w:r w:rsidRPr="003E4EF2">
        <w:rPr>
          <w:rFonts w:ascii="Calibri" w:hAnsi="Calibri"/>
          <w:lang w:val="en-US"/>
        </w:rPr>
        <w:t xml:space="preserve"> two slightly different ways to calculate PIC. </w:t>
      </w:r>
      <w:proofErr w:type="spellStart"/>
      <w:r w:rsidRPr="003E4EF2">
        <w:rPr>
          <w:rFonts w:ascii="Calibri" w:hAnsi="Calibri"/>
          <w:lang w:val="en-US"/>
        </w:rPr>
        <w:t>CV</w:t>
      </w:r>
      <w:r w:rsidRPr="003E4EF2">
        <w:rPr>
          <w:rFonts w:ascii="Calibri" w:hAnsi="Calibri"/>
          <w:vertAlign w:val="subscript"/>
          <w:lang w:val="en-US"/>
        </w:rPr>
        <w:t>b</w:t>
      </w:r>
      <w:proofErr w:type="spellEnd"/>
      <w:r w:rsidRPr="003E4EF2">
        <w:rPr>
          <w:rFonts w:ascii="Calibri" w:hAnsi="Calibri"/>
          <w:lang w:val="en-US"/>
        </w:rPr>
        <w:t xml:space="preserve"> in the formula is either calculated from all values (</w:t>
      </w:r>
      <w:proofErr w:type="spellStart"/>
      <w:r w:rsidRPr="003E4EF2">
        <w:rPr>
          <w:rFonts w:ascii="Calibri" w:hAnsi="Calibri"/>
          <w:lang w:val="en-US"/>
        </w:rPr>
        <w:t>PIC</w:t>
      </w:r>
      <w:r w:rsidRPr="003E4EF2">
        <w:rPr>
          <w:rFonts w:ascii="Calibri" w:hAnsi="Calibri"/>
          <w:vertAlign w:val="subscript"/>
          <w:lang w:val="en-US"/>
        </w:rPr>
        <w:t>betweentot</w:t>
      </w:r>
      <w:proofErr w:type="spellEnd"/>
      <w:r w:rsidRPr="003E4EF2">
        <w:rPr>
          <w:rFonts w:ascii="Calibri" w:hAnsi="Calibri"/>
          <w:lang w:val="en-US"/>
        </w:rPr>
        <w:t xml:space="preserve">) </w:t>
      </w:r>
      <w:r w:rsidRPr="003E4EF2">
        <w:rPr>
          <w:rFonts w:ascii="Calibri" w:hAnsi="Calibri"/>
          <w:lang w:val="en-US"/>
        </w:rPr>
        <w:fldChar w:fldCharType="begin"/>
      </w:r>
      <w:r>
        <w:rPr>
          <w:rFonts w:ascii="Calibri" w:hAnsi="Calibri"/>
          <w:lang w:val="en-US"/>
        </w:rPr>
        <w:instrText xml:space="preserve"> ADDIN ZOTERO_ITEM CSL_CITATION {"citationID":"oiOYefUA","properties":{"formattedCitation":"(Owens &amp; Freeberg, 2007; e.g., Charrier et al., 2010; Reers, Jacot, &amp; Forstmeier, 2011; Pettitt, Bourne, &amp; Bee, 2013; Salmi, Hammerschmidt, &amp; Doran-Sheehy, 2014)","plainCitation":"(Owens &amp; Freeberg, 2007; e.g., Charrier et al., 2010; Reers, Jacot, &amp; Forstmeier, 2011; Pettitt, Bourne, &amp; Bee, 2013; Salmi, Hammerschmidt, &amp; Doran-Sheehy, 2014)","noteIndex":0},"citationItems":[{"id":3084,"uris":["http://zotero.org/users/1144912/items/WF53DZ87"],"uri":["http://zotero.org/users/1144912/items/WF53DZ87"],"itemData":{"id":3084,"type":"article-journal","title":"Mother-Calf vocal communication in Atlantic walrus: a first field experimental study","container-title":"Animal Cognition","page":"471-482","volume":"13","abstract":"In all colonial pinnipeds studied, mother-young vocal recognition exists and allows rapid and reliable meetings in spite of the confusing environment of the breeding colony. The efficiency of this recognition process guarantees pup survival, especially in species where females alternate foraging sea trips and lactation periods on land. The Atlantic Walrus (Odobenus rosmarus rosmarus) is a highly gregarious pinniped with females attending their calves for an extended period of time (2-3 years). Although we expect mother-calf vocal recognition to occur in this species due to the high density of individuals packed in herds, it has never been experimentally demonstrated. Here, we assessed the individual stereotypy of both mother and calf barks recorded in the wild by measuring frequency and temporal acoustic parameters. Both discriminant function and artificial neural network analyses resulted in high correct classification rates, underlying a well-defined individual stereotypy in parameters related to frequency modulation and frequency values. Playback experiments showed that mothers were more responsive to the barks of their own calf than to those of unrelated young. Finally, propagation experiments revealed that barks propagate at greater distances over water surface than over ice, acoustic features such as frequency modulation and frequency spectrum being highly resistant to degradation during propagation. Thus, acoustic analysis and propagation experiments suggest that these frequency parameters might be the key acoustic features involved in the individual identification process. This experimental study clearly demonstrates that Atlantic walrus has developed a highly reliable mother-calf vocal communication allowing such strong social bond.","DOI":"10.1007/s10071-009-0298-9","ISSN":"1435-9448","author":[{"family":"Charrier","given":"Isabelle"},{"family":"Aubin","given":"Thierry"},{"family":"Mathevon","given":"Nicolas"}],"issued":{"date-parts":[["2010",5]]}},"prefix":"e.g., "},{"id":3176,"uris":["http://zotero.org/users/1144912/items/HTUFUIPN"],"uri":["http://zotero.org/users/1144912/items/HTUFUIPN"],"itemData":{"id":3176,"type":"article-journal","title":"Variation in chick-a-dee calls of tufted titmice, Baeolophus bicolor: Note type and individual distinctiveness","container-title":"Journal of the Acoustical Society of America","page":"1216-1226","volume":"122","abstract":"The chick-a-dee call of chickadee species (genus Poecile) has been the focus of much research. A great deal is known about the structural complexity and the meaning of variation in notes making up calls in these species. However, little is known about the likely homologous \"chick-a-dee\" call of the closely related tufted titmouse, Baeolophus bicolor. Tufted titmice are a prime candidate for comparative analyses of the call, because their vocal and social systems share many characteristics with those of chickadees. To address the paucity of data on the structure of chick-a-dee calls of tufted titmice, we recorded birds in field and aviary settings. Four main note types were identified in the call: Z, A, D-h, and D notes. Several acoustic parameters of each note type were measured, and statistical analyses revealed that the note types are acoustically distinct from one another. Furthermore, note types vary in the extent of individual distinctiveness reflected in their acoustic parameters. This first step towards understanding the chick-a-dee call of tufted titmice indicates that the call is comparable in structure and complexity to the calls of chickadees. (C) 2007 Acoustical Society of America.","DOI":"10.1121/1.2749459","ISSN":"0001-4966","author":[{"family":"Owens","given":"Jessica L."},{"family":"Freeberg","given":"Todd M."}],"issued":{"date-parts":[["2007",8]]}}},{"id":1439,"uris":["http://zotero.org/users/1144912/items/D43KJNR4"],"uri":["http://zotero.org/users/1144912/items/D43KJNR4"],"itemData":{"id":1439,"type":"article-journal","title":"Advertisement Call Variation in the Golden Rocket Frog (Anomaloglossus beebei): Evidence for Individual Distinctiveness","container-title":"Ethology","page":"244-256","volume":"119","issue":"3","abstract":"Individual distinctiveness in acoustic signals can allow receivers to respond appropriately to different individuals. The aim of this research was to examine signal variation and to investigate the relative importance of different acoustic properties for coding individual distinctiveness in the advertisement calls of male golden rocket frogs (Anomaloglossus beebei). We examined patterns of within-individual and among-individual variability in 760 advertisement calls of 40 males as well as repeatability in 16 additional males that were recorded on two different occasions. We examined eight call properties, and all properties exhibited significant among-individual variation and moderate to high repeatability across days. We employed discriminant function analysis to examine individual distinctiveness statistically. These analyses assigned 79% of calls to the correct individual. Fine temporal properties, including pulse duration, pulse rate, and pulse interval, as well as the spectral property of dominant frequency, contributed most toward discrimination among individuals. These results indicate that individual male golden rocket frogs can be distinguished statistically by their advertisement calls. We use these findings to evaluate results of previous playback studies in A.beebei and to generate testable predictions regarding the potential for specific call properties to function in mate selection and social recognition.","DOI":"10.1111/eth.12058","ISSN":"0179-1613","note":"WOS:000315026600006","author":[{"family":"Pettitt","given":"Beth A."},{"family":"Bourne","given":"Godfrey R."},{"family":"Bee","given":"Mark A."}],"issued":{"date-parts":[["2013",3]]}}},{"id":3159,"uris":["http://zotero.org/users/1144912/items/ZM2GMMJP"],"uri":["http://zotero.org/users/1144912/items/ZM2GMMJP"],"itemData":{"id":3159,"type":"article-journal","title":"Do Zebra Finch Parents Fail to Recognise Their Own Offspring?","container-title":"Plos One","volume":"6","abstract":"Individual recognition systems require the sender to be individually distinctive and the receiver to be able to perceive differences between individuals and react accordingly. Many studies have demonstrated that acoustic signals of almost any species contain individualized information. However, fewer studies have tested experimentally if those signals are used for individual recognition by potential receivers. While laboratory studies using zebra finches have shown that fledglings recognize their parents by their \"distance call'', mutual recognition using the same call type has not been demonstrated yet. In a laboratory study with zebra finches, we first quantified between-individual acoustic variation in distance calls of fledglings. In a second step, we tested recognition of fledgling calls by parents using playback experiments. With a discriminant function analysis, we show that individuals are highly distinctive and most measured parameters show very high potential to encode for individuality. The response pattern of zebra finch parents shows that they do react to calls of fledglings, however they do not distinguish between own and unfamiliar offspring, despite individual distinctiveness. This finding is interesting in light of the observation of a high percentage of misdirected feedings in our communal breeding aviaries. Our results demonstrate the importance of adopting a receiver's perspective and suggest that variation in fledgling contact calls might not be used in individual recognition of offspring.","DOI":"10.1371/journal.pone.0018466","ISSN":"1932-6203","author":[{"family":"Reers","given":"Hendrik"},{"family":"Jacot","given":"Alain"},{"family":"Forstmeier","given":"Wolfgang"}],"issued":{"date-parts":[["2011",4,13]]}}},{"id":1322,"uris":["http://zotero.org/users/1144912/items/8Q36TNSJ"],"uri":["http://zotero.org/users/1144912/items/8Q36TNSJ"],"itemData":{"id":1322,"type":"article-journal","title":"Individual Distinctiveness in Call Types of Wild Western Female Gorillas","container-title":"Plos One","page":"e101940","volume":"9","issue":"7","source":"Web of Science","abstract":"Individually distinct vocalizations play an important role in animal communication, allowing call recipients to respond differentially based on caller identity. However, which of the many calls in a species' repertoire should have more acoustic variability and be more recognizable is less apparent. One proposed hypothesis is that calls used over long distances should be more distinct because visual cues are not available to identify the caller. An alternative hypothesis proposes that close calls should be more recognizable because of their importance in social interactions. To examine which hypothesis garners more support, the acoustic variation and individual distinctiveness of eight call types of six wild western gorilla (Gorilla gorilla) females were investigated. Acoustic recordings of gorilla calls were collected at the Mondika Research Center (Republic of Congo). Acoustic variability was high in all gorilla calls. Similar high inter-individual variation and potential for identity coding (PIC) was found for all call types. Discriminant function analyses confirmed that all call types were individually distinct (although for call types with lowest sample size - hum, grumble and scream - this result cannot be generalized), suggesting that neither the distance at which communication occurs nor the call social function alone can explain the evolution of identity signaling in western gorilla communication.","DOI":"10.1371/journal.pone.0101940","note":"WOS:000341306600027","author":[{"family":"Salmi","given":"Roberta"},{"family":"Hammerschmidt","given":"Kurt"},{"family":"Doran-Sheehy","given":"Diane M."}],"issued":{"date-parts":[["2014",7,16]]}}}],"schema":"https://github.com/citation-style-language/schema/raw/master/csl-citation.json"} </w:instrText>
      </w:r>
      <w:r w:rsidRPr="003E4EF2">
        <w:rPr>
          <w:rFonts w:ascii="Calibri" w:hAnsi="Calibri"/>
          <w:lang w:val="en-US"/>
        </w:rPr>
        <w:fldChar w:fldCharType="separate"/>
      </w:r>
      <w:r w:rsidRPr="00541CF9">
        <w:rPr>
          <w:rFonts w:ascii="Calibri" w:hAnsi="Calibri"/>
          <w:lang w:val="en-US"/>
        </w:rPr>
        <w:t>(</w:t>
      </w:r>
      <w:r w:rsidR="00C966C4" w:rsidRPr="00C966C4">
        <w:rPr>
          <w:rFonts w:ascii="Calibri" w:hAnsi="Calibri"/>
          <w:lang w:val="en-US"/>
        </w:rPr>
        <w:t xml:space="preserve"> </w:t>
      </w:r>
      <w:r w:rsidR="00C966C4" w:rsidRPr="00541CF9">
        <w:rPr>
          <w:rFonts w:ascii="Calibri" w:hAnsi="Calibri"/>
          <w:lang w:val="en-US"/>
        </w:rPr>
        <w:t xml:space="preserve">e.g., </w:t>
      </w:r>
      <w:r w:rsidRPr="00541CF9">
        <w:rPr>
          <w:rFonts w:ascii="Calibri" w:hAnsi="Calibri"/>
          <w:lang w:val="en-US"/>
        </w:rPr>
        <w:t>Owens &amp; Freeberg, 2007; Charrier et al., 2010; Reers, Jacot, &amp; Forstmeier, 2011; Pettitt, Bourne, &amp; Bee, 2013; Salmi, Hammerschmidt, &amp; Doran-Sheehy, 2014)</w:t>
      </w:r>
      <w:r w:rsidRPr="003E4EF2">
        <w:rPr>
          <w:rFonts w:ascii="Calibri" w:hAnsi="Calibri"/>
          <w:lang w:val="en-US"/>
        </w:rPr>
        <w:fldChar w:fldCharType="end"/>
      </w:r>
      <w:r w:rsidRPr="003E4EF2">
        <w:rPr>
          <w:rFonts w:ascii="Calibri" w:hAnsi="Calibri"/>
          <w:lang w:val="en-US"/>
        </w:rPr>
        <w:t xml:space="preserve">, or means for each individual are calculated first and </w:t>
      </w:r>
      <w:proofErr w:type="spellStart"/>
      <w:r w:rsidRPr="003E4EF2">
        <w:rPr>
          <w:rFonts w:ascii="Calibri" w:hAnsi="Calibri"/>
          <w:lang w:val="en-US"/>
        </w:rPr>
        <w:t>CV</w:t>
      </w:r>
      <w:r w:rsidRPr="003E4EF2">
        <w:rPr>
          <w:rFonts w:ascii="Calibri" w:hAnsi="Calibri"/>
          <w:vertAlign w:val="subscript"/>
          <w:lang w:val="en-US"/>
        </w:rPr>
        <w:t>b</w:t>
      </w:r>
      <w:proofErr w:type="spellEnd"/>
      <w:r w:rsidRPr="003E4EF2">
        <w:rPr>
          <w:rFonts w:ascii="Calibri" w:hAnsi="Calibri"/>
          <w:lang w:val="en-US"/>
        </w:rPr>
        <w:t xml:space="preserve"> is </w:t>
      </w:r>
      <w:r>
        <w:rPr>
          <w:rFonts w:ascii="Calibri" w:hAnsi="Calibri"/>
          <w:lang w:val="en-US"/>
        </w:rPr>
        <w:t xml:space="preserve">then </w:t>
      </w:r>
      <w:r w:rsidRPr="003E4EF2">
        <w:rPr>
          <w:rFonts w:ascii="Calibri" w:hAnsi="Calibri"/>
          <w:lang w:val="en-US"/>
        </w:rPr>
        <w:t>calculated from these means (</w:t>
      </w:r>
      <w:proofErr w:type="spellStart"/>
      <w:r w:rsidRPr="003E4EF2">
        <w:rPr>
          <w:rFonts w:ascii="Calibri" w:hAnsi="Calibri"/>
          <w:lang w:val="en-US"/>
        </w:rPr>
        <w:t>PIC</w:t>
      </w:r>
      <w:r w:rsidRPr="003E4EF2">
        <w:rPr>
          <w:rFonts w:ascii="Calibri" w:hAnsi="Calibri"/>
          <w:vertAlign w:val="subscript"/>
          <w:lang w:val="en-US"/>
        </w:rPr>
        <w:t>betweenmeans</w:t>
      </w:r>
      <w:proofErr w:type="spellEnd"/>
      <w:r w:rsidRPr="003E4EF2">
        <w:rPr>
          <w:rFonts w:ascii="Calibri" w:hAnsi="Calibri"/>
          <w:lang w:val="en-US"/>
        </w:rPr>
        <w:t xml:space="preserve">) </w:t>
      </w:r>
      <w:r w:rsidRPr="003E4EF2">
        <w:rPr>
          <w:rFonts w:ascii="Calibri" w:hAnsi="Calibri"/>
          <w:lang w:val="en-US"/>
        </w:rPr>
        <w:fldChar w:fldCharType="begin"/>
      </w:r>
      <w:r>
        <w:rPr>
          <w:rFonts w:ascii="Calibri" w:hAnsi="Calibri"/>
          <w:lang w:val="en-US"/>
        </w:rPr>
        <w:instrText xml:space="preserve"> ADDIN ZOTERO_ITEM CSL_CITATION {"citationID":"KpDRDHLq","properties":{"formattedCitation":"(Lingle, Rendall, &amp; Pellis, 2007; e.g., Lein, 2008; Reichert, 2013)","plainCitation":"(Lingle, Rendall, &amp; Pellis, 2007; e.g., Lein, 2008; Reichert, 2013)","noteIndex":0},"citationItems":[{"id":3044,"uris":["http://zotero.org/users/1144912/items/9ZDH66P6"],"uri":["http://zotero.org/users/1144912/items/9ZDH66P6"],"itemData":{"id":3044,"type":"article-journal","title":"Song variation in Buff-breasted Flycatchers (Empidonax fulvifrons)","container-title":"Wilson Journal of Ornithology","page":"256-267","volume":"120","abstract":"I examined song variation within and among 23 individual Buff-breasted Flycatchers (Empidonax fulvifrons) recorded in the Chiricahua and Huachuca mountains of Arizona in 1999. I recorded two distinct song types from each individual during intense pre-dawn singing. I used both spectrographic cross correlation (SPCC) of entire songs and discriminant function analysis (DFA) of temporal and frequency measurements to examine whether songs were individually distinctive, and whether songs differed between the two localities. Similarity values of pairs of songs from SPCC were significantly greater for within-male than for between-male comparisons for both song types. Mean similarity values for the two song types did not overlap between these comparison categories. Similarity values between songs of pairs of males from the same mountain range were not greater than for comparisons between pairs of males from different ranges. All temporal and frequency measures for both song types varied significantly more among than within individuals. DFA of principal component scores derived from these measures assigned 85% of Type 1 and 86% of Type 2 songs to the correct individual. Only three frequency variables measured from Type 1 songs differed significantly between birds from the two mountain ranges. DFA assigned only 61% of songs of either type to the correct mountain range, not significantly greater than expected by chance. Thus, both techniques demonstrate significant individual distinctiveness in songs of this species, and neither suggests any geographic structuring of song variation between the two mountain ranges. However, SPCC is considerably more efficient and has greater potential to assign unknown recordings to known individuals correctly, and to detect recordings of \"new\" individuals not included in the reference sample.","DOI":"10.1676/07-067.1","ISSN":"1559-4491","author":[{"family":"Lein","given":"M. Ross"}],"issued":{"date-parts":[["2008",6]]}},"prefix":"e.g., "},{"id":3024,"uris":["http://zotero.org/users/1144912/items/8FUGVNTQ"],"uri":["http://zotero.org/users/1144912/items/8FUGVNTQ"],"itemData":{"id":3024,"type":"article-journal","title":"Altruism and recognition in the antipredator defence of deer: 1. Species and individual variation in fawn distress calls","container-title":"Animal Behaviour","page":"897-905","volume":"73","abstract":"Mule deer, Odocoileus hemionus, females actively defend fawns against predators, including nonoffspring conspecific fawns and heterospecific white-tailed deer, O. virginianus, fawns. We hypothesized that the defence of nonoffspring fawns was due to a recognition error. During a predator attack, females may have to decide whether to defend a fawn with imperfect information on its identity obtained from hearing only a few distress calls. We examined fawn distress calls to determine whether calls made by the two species and by different individuals within each species were acoustically distinctive. The mean and maximum fundamental frequencies of mule deer fawns were nearly double those of white-tailed deer fawns, with no overlap, enabling us to classify 100% of calls to the correct species using a single trait. A large proportion of calls was also assigned to the correct individual using a multivariate analysis (66% and 70% of mule deer and white-tailed deer fawns, respectively, chance = 6% and 10%); however, there was considerable statistical uncertainty in the probability of correct classification. We observed fawns approach conspecific females in an attempt to nurse; females probed most offspring fawns with their noses before accepting them, and always probed nonoffspring fawns before rejecting them, suggesting that close contact and olfactory information were needed to unequivocally distinguish nonoffspring from offspring fawns. Taken together, these results suggest that acoustic variation alone would probably be sufficient to permit rapid and reliable species discrimination, but it may not be sufficient for mothers to unequivocally distinguish their own fawn from conspecific fawns. (C) 2007 The Association for the Study of Animal Behaviour. Published by Elsevier Ltd. All rights reserved.","DOI":"10.1016/j.anbehav.2006.11.003","ISSN":"0003-3472","author":[{"family":"Lingle","given":"Susan"},{"family":"Rendall","given":"Drew"},{"family":"Pellis","given":"Sergio M."}],"issued":{"date-parts":[["2007",5]]}}},{"id":3155,"uris":["http://zotero.org/users/1144912/items/55KP6JZ5"],"uri":["http://zotero.org/users/1144912/items/55KP6JZ5"],"itemData":{"id":3155,"type":"article-journal","title":"Patterns of variability are consistent across signal types in the treefrog Dendropsophus ebraccatus","container-title":"Biological Journal of the Linnean Society","page":"131-145","volume":"109","abstract":"Animal signal characteristics vary at multiple levels, and this variation can be related to the selective forces acting on signal structure. However, the effectiveness of selection acting on any one signal type may depend on selective forces acting on the same characteristics in other signal types, particularly if the signals share a common physical production mechanism. In anurans, signal variability has been related to the potential for various forms of selection by female choice on the characteristics of male advertisement calls. The significance of variability in the characteristics of another vocalization type, the aggressive call, is less well understood. In the present stiudy, within- and between-male variability was measured in several characteristics of both advertisement and aggressive calls in the treefrog Dendropsophus ebraccatus. Many characteristics of both call types were repeatable within males. Fine-temporal and spectral characteristics generally had low variation within males, whereas gross-temporal characteristics were more variable. Unexpectedly, there were strong correlations between both measures of variability and mean values of the call characteristics of advertisement and aggressive calls. Thus, despite potentially conflicting selection pressures acting on advertisement and aggressive calls, the characteristics of individuals' calls were consistent across these two signal types. The potential forces responsible for consistency across call types are discussed, including morphological constraints and behavioural syndromes that act across different signalling contexts. In general, it is argued that measurements of variability made across multiple signal types, as in the present study, can provide important insights into the evolution of signal structure in organisms with complex signal repertoires.(c) 2013 The Linnean Society of London, Biological Journal of the Linnean Society, 2013, 109, 131145.","DOI":"10.1111/bij.12028","ISSN":"0024-4066","author":[{"family":"Reichert","given":"Michael S."}],"issued":{"date-parts":[["2013",5]]}}}],"schema":"https://github.com/citation-style-language/schema/raw/master/csl-citation.json"} </w:instrText>
      </w:r>
      <w:r w:rsidRPr="003E4EF2">
        <w:rPr>
          <w:rFonts w:ascii="Calibri" w:hAnsi="Calibri"/>
          <w:lang w:val="en-US"/>
        </w:rPr>
        <w:fldChar w:fldCharType="separate"/>
      </w:r>
      <w:r w:rsidRPr="00541CF9">
        <w:rPr>
          <w:rFonts w:ascii="Calibri" w:hAnsi="Calibri"/>
          <w:lang w:val="en-US"/>
        </w:rPr>
        <w:t>(</w:t>
      </w:r>
      <w:r w:rsidR="00C966C4" w:rsidRPr="00541CF9">
        <w:rPr>
          <w:rFonts w:ascii="Calibri" w:hAnsi="Calibri"/>
          <w:lang w:val="en-US"/>
        </w:rPr>
        <w:t xml:space="preserve">e.g., </w:t>
      </w:r>
      <w:r w:rsidRPr="00541CF9">
        <w:rPr>
          <w:rFonts w:ascii="Calibri" w:hAnsi="Calibri"/>
          <w:lang w:val="en-US"/>
        </w:rPr>
        <w:t>Lingle, Rendall, &amp; Pellis, 2007; Lein, 2008; Reichert, 2013)</w:t>
      </w:r>
      <w:r w:rsidRPr="003E4EF2">
        <w:rPr>
          <w:rFonts w:ascii="Calibri" w:hAnsi="Calibri"/>
          <w:lang w:val="en-US"/>
        </w:rPr>
        <w:fldChar w:fldCharType="end"/>
      </w:r>
      <w:r w:rsidRPr="003E4EF2">
        <w:rPr>
          <w:rFonts w:ascii="Calibri" w:hAnsi="Calibri"/>
          <w:lang w:val="en-US"/>
        </w:rPr>
        <w:t xml:space="preserve">. </w:t>
      </w:r>
    </w:p>
    <w:p w14:paraId="37A9DDF0" w14:textId="77777777" w:rsidR="003C6D83" w:rsidRPr="00541CF9" w:rsidRDefault="003C6D83" w:rsidP="003C6D83">
      <w:pPr>
        <w:pStyle w:val="Nadpis3"/>
        <w:rPr>
          <w:color w:val="auto"/>
          <w:lang w:val="en-US"/>
        </w:rPr>
      </w:pPr>
      <w:r w:rsidRPr="00541CF9">
        <w:rPr>
          <w:color w:val="auto"/>
          <w:lang w:val="en-US"/>
        </w:rPr>
        <w:t>Beecher’s statistic (H</w:t>
      </w:r>
      <w:r w:rsidRPr="00541CF9">
        <w:rPr>
          <w:color w:val="auto"/>
          <w:vertAlign w:val="subscript"/>
          <w:lang w:val="en-US"/>
        </w:rPr>
        <w:t>S</w:t>
      </w:r>
      <w:r w:rsidRPr="00541CF9">
        <w:rPr>
          <w:color w:val="auto"/>
          <w:lang w:val="en-US"/>
        </w:rPr>
        <w:t>, univariate / multivariate)</w:t>
      </w:r>
    </w:p>
    <w:p w14:paraId="0AB41EAD" w14:textId="13D6E3A5" w:rsidR="003C6D83" w:rsidRPr="003E4EF2" w:rsidRDefault="003C6D83" w:rsidP="003C6D83">
      <w:pPr>
        <w:spacing w:line="480" w:lineRule="auto"/>
        <w:rPr>
          <w:rFonts w:ascii="Calibri" w:hAnsi="Calibri"/>
          <w:lang w:val="en-US"/>
        </w:rPr>
      </w:pPr>
      <w:r w:rsidRPr="003E4EF2">
        <w:rPr>
          <w:rFonts w:ascii="Calibri" w:hAnsi="Calibri"/>
          <w:lang w:val="en-US"/>
        </w:rPr>
        <w:t>H</w:t>
      </w:r>
      <w:r w:rsidRPr="003E4EF2">
        <w:rPr>
          <w:rFonts w:ascii="Calibri" w:hAnsi="Calibri"/>
          <w:vertAlign w:val="subscript"/>
          <w:lang w:val="en-US"/>
        </w:rPr>
        <w:t>S</w:t>
      </w:r>
      <w:r w:rsidRPr="003E4EF2">
        <w:rPr>
          <w:rFonts w:ascii="Calibri" w:hAnsi="Calibri"/>
          <w:lang w:val="en-US"/>
        </w:rPr>
        <w:t xml:space="preserve"> is grounded in information theory</w:t>
      </w:r>
      <w:r>
        <w:rPr>
          <w:rFonts w:ascii="Calibri" w:hAnsi="Calibri"/>
          <w:lang w:val="en-US"/>
        </w:rPr>
        <w:t xml:space="preserve"> </w:t>
      </w:r>
      <w:r>
        <w:rPr>
          <w:rFonts w:ascii="Calibri" w:hAnsi="Calibri"/>
          <w:lang w:val="en-US"/>
        </w:rPr>
        <w:fldChar w:fldCharType="begin"/>
      </w:r>
      <w:r>
        <w:rPr>
          <w:rFonts w:ascii="Calibri" w:hAnsi="Calibri"/>
          <w:lang w:val="en-US"/>
        </w:rPr>
        <w:instrText xml:space="preserve"> ADDIN ZOTERO_ITEM CSL_CITATION {"citationID":"aj3hmsqtdu","properties":{"formattedCitation":"(Michael D Beecher, 1989)","plainCitation":"(Michael D Beecher, 1989)","noteIndex":0},"citationItems":[{"id":1716,"uris":["http://zotero.org/users/1144912/items/VA77U397"],"uri":["http://zotero.org/users/1144912/items/VA77U397"],"itemData":{"id":1716,"type":"article-journal","title":"Signaling Systems for Individual Recognition - an Information-Theory Approach","container-title":"Animal Behaviour","page":"248-261","volume":"38","source":"Web of Science","DOI":"10.1016/S0003-3472(89)80087-9","ISSN":"0003-3472","journalAbbreviation":"Anim. Behav.","language":"English","author":[{"family":"Beecher","given":"Michael D"}],"issued":{"date-parts":[["1989",8]]}}}],"schema":"https://github.com/citation-style-language/schema/raw/master/csl-citation.json"} </w:instrText>
      </w:r>
      <w:r>
        <w:rPr>
          <w:rFonts w:ascii="Calibri" w:hAnsi="Calibri"/>
          <w:lang w:val="en-US"/>
        </w:rPr>
        <w:fldChar w:fldCharType="separate"/>
      </w:r>
      <w:r w:rsidRPr="00D11646">
        <w:rPr>
          <w:rFonts w:ascii="Calibri" w:hAnsi="Calibri"/>
          <w:lang w:val="en-US"/>
        </w:rPr>
        <w:t>(Beecher, 1989)</w:t>
      </w:r>
      <w:r>
        <w:rPr>
          <w:rFonts w:ascii="Calibri" w:hAnsi="Calibri"/>
          <w:lang w:val="en-US"/>
        </w:rPr>
        <w:fldChar w:fldCharType="end"/>
      </w:r>
      <w:r>
        <w:rPr>
          <w:rFonts w:ascii="Calibri" w:hAnsi="Calibri"/>
          <w:lang w:val="en-US"/>
        </w:rPr>
        <w:t xml:space="preserve"> and it is measured in bits</w:t>
      </w:r>
      <w:r w:rsidRPr="003E4EF2">
        <w:rPr>
          <w:rFonts w:ascii="Calibri" w:hAnsi="Calibri"/>
          <w:lang w:val="en-US"/>
        </w:rPr>
        <w:t>. H</w:t>
      </w:r>
      <w:r w:rsidRPr="003E4EF2">
        <w:rPr>
          <w:rFonts w:ascii="Calibri" w:hAnsi="Calibri"/>
          <w:vertAlign w:val="subscript"/>
          <w:lang w:val="en-US"/>
        </w:rPr>
        <w:t>S</w:t>
      </w:r>
      <w:r w:rsidRPr="003E4EF2">
        <w:rPr>
          <w:rFonts w:ascii="Calibri" w:hAnsi="Calibri"/>
          <w:lang w:val="en-US"/>
        </w:rPr>
        <w:t xml:space="preserve"> is based on F-value but unlike F-value, H</w:t>
      </w:r>
      <w:r w:rsidRPr="003E4EF2">
        <w:rPr>
          <w:rFonts w:ascii="Calibri" w:hAnsi="Calibri"/>
          <w:vertAlign w:val="subscript"/>
          <w:lang w:val="en-US"/>
        </w:rPr>
        <w:t>S</w:t>
      </w:r>
      <w:r w:rsidRPr="003E4EF2">
        <w:rPr>
          <w:rFonts w:ascii="Calibri" w:hAnsi="Calibri"/>
          <w:lang w:val="en-US"/>
        </w:rPr>
        <w:t xml:space="preserve"> accounts for sample size:</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7513"/>
        <w:gridCol w:w="875"/>
      </w:tblGrid>
      <w:tr w:rsidR="003C6D83" w:rsidRPr="003E4EF2" w14:paraId="5B2A8870" w14:textId="77777777" w:rsidTr="002406F3">
        <w:tc>
          <w:tcPr>
            <w:tcW w:w="817" w:type="dxa"/>
          </w:tcPr>
          <w:p w14:paraId="3B098832" w14:textId="77777777" w:rsidR="003C6D83" w:rsidRPr="003E4EF2" w:rsidRDefault="003C6D83" w:rsidP="002406F3">
            <w:pPr>
              <w:spacing w:line="480" w:lineRule="auto"/>
              <w:rPr>
                <w:rFonts w:ascii="Calibri" w:hAnsi="Calibri"/>
                <w:lang w:val="en-US"/>
              </w:rPr>
            </w:pPr>
          </w:p>
        </w:tc>
        <w:tc>
          <w:tcPr>
            <w:tcW w:w="7513" w:type="dxa"/>
          </w:tcPr>
          <w:p w14:paraId="77BACC97" w14:textId="77777777" w:rsidR="003C6D83" w:rsidRPr="003E4EF2" w:rsidRDefault="009E3CB9" w:rsidP="002406F3">
            <w:pPr>
              <w:spacing w:line="480" w:lineRule="auto"/>
              <w:rPr>
                <w:rFonts w:ascii="Calibri" w:hAnsi="Calibri"/>
                <w:lang w:val="en-US"/>
              </w:rPr>
            </w:pPr>
            <m:oMathPara>
              <m:oMath>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 xml:space="preserve">S </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log</m:t>
                    </m:r>
                  </m:e>
                  <m:sub>
                    <m:r>
                      <w:rPr>
                        <w:rFonts w:ascii="Cambria Math" w:hAnsi="Cambria Math"/>
                        <w:lang w:val="en-US"/>
                      </w:rPr>
                      <m:t>2</m:t>
                    </m:r>
                  </m:sub>
                </m:sSub>
                <m:rad>
                  <m:radPr>
                    <m:degHide m:val="1"/>
                    <m:ctrlPr>
                      <w:rPr>
                        <w:rFonts w:ascii="Cambria Math" w:hAnsi="Cambria Math"/>
                        <w:i/>
                        <w:lang w:val="en-US"/>
                      </w:rPr>
                    </m:ctrlPr>
                  </m:radPr>
                  <m:deg/>
                  <m:e>
                    <m:f>
                      <m:fPr>
                        <m:ctrlPr>
                          <w:rPr>
                            <w:rFonts w:ascii="Cambria Math" w:hAnsi="Cambria Math"/>
                            <w:i/>
                            <w:lang w:val="en-US"/>
                          </w:rPr>
                        </m:ctrlPr>
                      </m:fPr>
                      <m:num>
                        <m:r>
                          <w:rPr>
                            <w:rFonts w:ascii="Cambria Math" w:hAnsi="Cambria Math"/>
                            <w:lang w:val="en-US"/>
                          </w:rPr>
                          <m:t>F+n-1</m:t>
                        </m:r>
                      </m:num>
                      <m:den>
                        <m:r>
                          <w:rPr>
                            <w:rFonts w:ascii="Cambria Math" w:hAnsi="Cambria Math"/>
                            <w:lang w:val="en-US"/>
                          </w:rPr>
                          <m:t>n</m:t>
                        </m:r>
                      </m:den>
                    </m:f>
                  </m:e>
                </m:rad>
              </m:oMath>
            </m:oMathPara>
          </w:p>
        </w:tc>
        <w:tc>
          <w:tcPr>
            <w:tcW w:w="875" w:type="dxa"/>
          </w:tcPr>
          <w:p w14:paraId="5447A24F" w14:textId="77777777" w:rsidR="003C6D83" w:rsidRPr="003E4EF2" w:rsidRDefault="003C6D83" w:rsidP="002406F3">
            <w:pPr>
              <w:spacing w:line="480" w:lineRule="auto"/>
              <w:rPr>
                <w:rFonts w:ascii="Calibri" w:hAnsi="Calibri"/>
                <w:lang w:val="en-US"/>
              </w:rPr>
            </w:pPr>
            <w:r w:rsidRPr="003E4EF2">
              <w:rPr>
                <w:rFonts w:ascii="Calibri" w:hAnsi="Calibri"/>
                <w:lang w:val="en-US"/>
              </w:rPr>
              <w:t>(</w:t>
            </w:r>
            <w:r w:rsidRPr="003E4EF2">
              <w:rPr>
                <w:rFonts w:ascii="Calibri" w:hAnsi="Calibri"/>
                <w:lang w:val="en-US"/>
              </w:rPr>
              <w:fldChar w:fldCharType="begin"/>
            </w:r>
            <w:r w:rsidRPr="003E4EF2">
              <w:rPr>
                <w:rFonts w:ascii="Calibri" w:hAnsi="Calibri"/>
                <w:lang w:val="en-US"/>
              </w:rPr>
              <w:instrText xml:space="preserve"> SEQ Eq \* MERGEFORMAT </w:instrText>
            </w:r>
            <w:r w:rsidRPr="003E4EF2">
              <w:rPr>
                <w:rFonts w:ascii="Calibri" w:hAnsi="Calibri"/>
                <w:lang w:val="en-US"/>
              </w:rPr>
              <w:fldChar w:fldCharType="separate"/>
            </w:r>
            <w:r w:rsidRPr="003E4EF2">
              <w:rPr>
                <w:rFonts w:ascii="Calibri" w:hAnsi="Calibri"/>
                <w:noProof/>
                <w:lang w:val="en-US"/>
              </w:rPr>
              <w:t>3</w:t>
            </w:r>
            <w:r w:rsidRPr="003E4EF2">
              <w:rPr>
                <w:rFonts w:ascii="Calibri" w:hAnsi="Calibri"/>
                <w:lang w:val="en-US"/>
              </w:rPr>
              <w:fldChar w:fldCharType="end"/>
            </w:r>
            <w:r w:rsidRPr="003E4EF2">
              <w:rPr>
                <w:rFonts w:ascii="Calibri" w:hAnsi="Calibri"/>
                <w:lang w:val="en-US"/>
              </w:rPr>
              <w:t>)</w:t>
            </w:r>
          </w:p>
        </w:tc>
      </w:tr>
    </w:tbl>
    <w:p w14:paraId="09C1256E" w14:textId="77777777" w:rsidR="003C6D83" w:rsidRPr="003E4EF2" w:rsidRDefault="003C6D83" w:rsidP="003C6D83">
      <w:pPr>
        <w:spacing w:line="480" w:lineRule="auto"/>
        <w:rPr>
          <w:rFonts w:ascii="Calibri" w:hAnsi="Calibri"/>
          <w:lang w:val="en-US"/>
        </w:rPr>
      </w:pPr>
      <w:r w:rsidRPr="003E4EF2">
        <w:rPr>
          <w:rFonts w:ascii="Calibri" w:hAnsi="Calibri"/>
          <w:lang w:val="en-US"/>
        </w:rPr>
        <w:t xml:space="preserve"> </w:t>
      </w:r>
    </w:p>
    <w:p w14:paraId="51C5A049" w14:textId="69E97F6D" w:rsidR="003C6D83" w:rsidRPr="003E4EF2" w:rsidRDefault="003C6D83" w:rsidP="003C6D83">
      <w:pPr>
        <w:spacing w:line="480" w:lineRule="auto"/>
        <w:rPr>
          <w:rFonts w:ascii="Calibri" w:hAnsi="Calibri"/>
          <w:lang w:val="en-US"/>
        </w:rPr>
      </w:pPr>
      <w:r w:rsidRPr="003E4EF2">
        <w:rPr>
          <w:rFonts w:ascii="Calibri" w:hAnsi="Calibri"/>
          <w:lang w:val="en-US"/>
        </w:rPr>
        <w:t>It can be used for a single variable, or multiple variables can be subjected to Principal components analysis (PCA), H</w:t>
      </w:r>
      <w:r w:rsidRPr="003E4EF2">
        <w:rPr>
          <w:rFonts w:ascii="Calibri" w:hAnsi="Calibri"/>
          <w:vertAlign w:val="subscript"/>
          <w:lang w:val="en-US"/>
        </w:rPr>
        <w:t>S</w:t>
      </w:r>
      <w:r w:rsidRPr="003E4EF2">
        <w:rPr>
          <w:rFonts w:ascii="Calibri" w:hAnsi="Calibri"/>
          <w:lang w:val="en-US"/>
        </w:rPr>
        <w:t xml:space="preserve"> calculated and summed over each principal component of an entire multivariate signal. A strength of H</w:t>
      </w:r>
      <w:r w:rsidRPr="003E4EF2">
        <w:rPr>
          <w:rFonts w:ascii="Calibri" w:hAnsi="Calibri"/>
          <w:vertAlign w:val="subscript"/>
          <w:lang w:val="en-US"/>
        </w:rPr>
        <w:t>S</w:t>
      </w:r>
      <w:r w:rsidRPr="003E4EF2">
        <w:rPr>
          <w:rFonts w:ascii="Calibri" w:hAnsi="Calibri"/>
          <w:lang w:val="en-US"/>
        </w:rPr>
        <w:t xml:space="preserve"> is that it permits the estimation of a number of possible unique individual signatures within a population. Different variants of this equation have been used in literature.  The source of confusion is the ’n’ in the formula. Total sample size (</w:t>
      </w:r>
      <w:proofErr w:type="spellStart"/>
      <w:r w:rsidRPr="003E4EF2">
        <w:rPr>
          <w:rFonts w:ascii="Calibri" w:hAnsi="Calibri"/>
          <w:lang w:val="en-US"/>
        </w:rPr>
        <w:t>H</w:t>
      </w:r>
      <w:r w:rsidRPr="003E4EF2">
        <w:rPr>
          <w:rFonts w:ascii="Calibri" w:hAnsi="Calibri"/>
          <w:vertAlign w:val="subscript"/>
          <w:lang w:val="en-US"/>
        </w:rPr>
        <w:t>Sntot</w:t>
      </w:r>
      <w:proofErr w:type="spellEnd"/>
      <w:r w:rsidRPr="003E4EF2">
        <w:rPr>
          <w:rFonts w:ascii="Calibri" w:hAnsi="Calibri"/>
          <w:lang w:val="en-US"/>
        </w:rPr>
        <w:t>), number of groups (i.e., individuals) (</w:t>
      </w:r>
      <w:proofErr w:type="spellStart"/>
      <w:r w:rsidRPr="003E4EF2">
        <w:rPr>
          <w:rFonts w:ascii="Calibri" w:hAnsi="Calibri"/>
          <w:lang w:val="en-US"/>
        </w:rPr>
        <w:t>H</w:t>
      </w:r>
      <w:r w:rsidRPr="003E4EF2">
        <w:rPr>
          <w:rFonts w:ascii="Calibri" w:hAnsi="Calibri"/>
          <w:vertAlign w:val="subscript"/>
          <w:lang w:val="en-US"/>
        </w:rPr>
        <w:t>Sngroups</w:t>
      </w:r>
      <w:proofErr w:type="spellEnd"/>
      <w:r w:rsidRPr="003E4EF2">
        <w:rPr>
          <w:rFonts w:ascii="Calibri" w:hAnsi="Calibri"/>
          <w:lang w:val="en-US"/>
        </w:rPr>
        <w:t>), and number of samples per group (</w:t>
      </w:r>
      <w:proofErr w:type="spellStart"/>
      <w:r w:rsidRPr="003E4EF2">
        <w:rPr>
          <w:rFonts w:ascii="Calibri" w:hAnsi="Calibri"/>
          <w:lang w:val="en-US"/>
        </w:rPr>
        <w:t>H</w:t>
      </w:r>
      <w:r w:rsidRPr="003E4EF2">
        <w:rPr>
          <w:rFonts w:ascii="Calibri" w:hAnsi="Calibri"/>
          <w:vertAlign w:val="subscript"/>
          <w:lang w:val="en-US"/>
        </w:rPr>
        <w:t>Snpergroup</w:t>
      </w:r>
      <w:proofErr w:type="spellEnd"/>
      <w:r w:rsidRPr="003E4EF2">
        <w:rPr>
          <w:rFonts w:ascii="Calibri" w:hAnsi="Calibri"/>
          <w:lang w:val="en-US"/>
        </w:rPr>
        <w:t xml:space="preserve">) could all be used as ‘n’ in this equation. Some studies explicitly state they used number of individuals as ‘n’ </w:t>
      </w:r>
      <w:r w:rsidRPr="003E4EF2">
        <w:rPr>
          <w:rFonts w:ascii="Calibri" w:hAnsi="Calibri"/>
          <w:lang w:val="en-US"/>
        </w:rPr>
        <w:fldChar w:fldCharType="begin"/>
      </w:r>
      <w:r>
        <w:rPr>
          <w:rFonts w:ascii="Calibri" w:hAnsi="Calibri"/>
          <w:lang w:val="en-US"/>
        </w:rPr>
        <w:instrText xml:space="preserve"> ADDIN ZOTERO_ITEM CSL_CITATION {"citationID":"9rxIE7o1","properties":{"formattedCitation":"(Pollard, Blumstein, &amp; Griffin, 2010; e.g., Linhart &amp; \\uc0\\u352{}\\uc0\\u225{}lek, 2017)","plainCitation":"(Pollard, Blumstein, &amp; Griffin, 2010; e.g., Linhart &amp; Šálek, 2017)","noteIndex":0},"citationItems":[{"id":2921,"uris":["http://zotero.org/users/1144912/items/MZX5HM5T"],"uri":["http://zotero.org/users/1144912/items/MZX5HM5T"],"itemData":{"id":2921,"type":"article-journal","title":"The assessment of biases in the acoustic discrimination of individuals","container-title":"PLOS ONE","page":"e0177206","volume":"12","issue":"5","source":"PLoS Journals","abstract":"Animal vocalizations contain information about individual identity that could potentially be used for the monitoring of individuals. However, the performance of individual discrimination is subjected to many biases depending on factors such as the amount of identity information, or methods used. These factors need to be taken into account when comparing results of different studies or selecting the most cost-effective solution for a particular species. In this study, we evaluate several biases associated with the discrimination of individuals. On a large sample of little owl male individuals, we assess how discrimination performance changes with methods of call description, an increasing number of individuals, and number of calls per male. Also, we test whether the discrimination performance within the whole population can be reliably estimated from a subsample of individuals in a pre-screening study. Assessment of discrimination performance at the level of the individual and at the level of call led to different conclusions. Hence, studies interested in individual discrimination should optimize methods at the level of individuals. The description of calls by their frequency modulation leads to the best discrimination performance. In agreement with our expectations, discrimination performance decreased with population size. Increasing the number of calls per individual linearly increased the discrimination of individuals (but not the discrimination of calls), likely because it allows distinction between individuals with very similar calls. The available pre-screening index does not allow precise estimation of the population size that could be reliably monitored. Overall, projects applying acoustic monitoring at the individual level in population need to consider limitations regarding the population size that can be reliably monitored and fine-tune their methods according to their needs and limitations.","DOI":"10.1371/journal.pone.0177206","ISSN":"1932-6203","journalAbbreviation":"PLOS ONE","author":[{"family":"Linhart","given":"Pavel"},{"family":"Šálek","given":"Martin"}],"issued":{"date-parts":[["2017",5,9]]}},"prefix":"e.g., "},{"id":1372,"uris":["http://zotero.org/users/1144912/items/32MV64IZ"],"uri":["http://zotero.org/users/1144912/items/32MV64IZ"],"itemData":{"id":1372,"type":"article-journal","title":"Pre-screening acoustic and other natural signatures for use in noninvasive individual identification","container-title":"Journal of Applied Ecology","page":"1103-1109","volume":"47","issue":"5","source":"Wiley Online Library","abstract":"1. Common ecological tasks, such as wildlife monitoring, adaptive management, and behavioural study, often make use of natural signatures (e.g. animal calls or visual markings) to identify individual animals noninvasively. However, there is no accepted method for pre-screening candidate natural signatures to select which signatures are the best-suited for this purpose. In this paper, we suggest a pre-screening checklist and focus on the challenge of assessing a candidate signature’s individuality. 2. Individuality is critical, as the use of low-individuality natural signatures can lead to misidentification of individuals and therefore bias estimation of population parameters and population response to management actions. An information-based metric of individuality could assist researchers with selecting suitable signatures by allowing comparison among candidate signatures and providing an estimate of how many individuals may be reliably discriminated using a particular signature. 3. Before an individuality metric can be used to pre-screen natural signatures, the metric must first be calculated from preliminary sampling and must be robust to typical sampling concerns. We used field-collected animal vocalizations as well as simulations to test how robust the metric is to variation in sampling design. 4. We found that the metric is fairly robust to the number of animals sampled and the number of sessions (e.g. calling bouts) analysed, but that it is sensitive to the number of observations per session. 5. Synthesis and applications. Managers and researchers could save time and energy and improve the accuracy of estimates (such as abundance, survival, or population response) based on individual identification by first pre-screening candidate natural signatures for their individuality. As long as the number of observations per session is controlled, the relative values of the individuality metric can be meaningfully compared. The metric can thus be used as a tool to estimate relative individuality and so facilitates a difficult step in choosing a natural signature for noninvasive individual identification. We include instructions on how to calculate and interpret the individuality metric.","DOI":"10.1111/j.1365-2664.2010.01851.x","ISSN":"1365-2664","language":"en","author":[{"family":"Pollard","given":"Kimberly A."},{"family":"Blumstein","given":"Daniel T."},{"family":"Griffin","given":"Suzanne C."}],"issued":{"date-parts":[["2010",10,1]]}}}],"schema":"https://github.com/citation-style-language/schema/raw/master/csl-citation.json"} </w:instrText>
      </w:r>
      <w:r w:rsidRPr="003E4EF2">
        <w:rPr>
          <w:rFonts w:ascii="Calibri" w:hAnsi="Calibri"/>
          <w:lang w:val="en-US"/>
        </w:rPr>
        <w:fldChar w:fldCharType="separate"/>
      </w:r>
      <w:r w:rsidRPr="00E02F46">
        <w:rPr>
          <w:rFonts w:ascii="Calibri" w:hAnsi="Calibri" w:cs="Calibri"/>
          <w:szCs w:val="24"/>
          <w:lang w:val="en-US"/>
        </w:rPr>
        <w:t>(</w:t>
      </w:r>
      <w:r w:rsidR="00C966C4" w:rsidRPr="00E02F46">
        <w:rPr>
          <w:rFonts w:ascii="Calibri" w:hAnsi="Calibri" w:cs="Calibri"/>
          <w:szCs w:val="24"/>
          <w:lang w:val="en-US"/>
        </w:rPr>
        <w:t xml:space="preserve">e.g., </w:t>
      </w:r>
      <w:r w:rsidRPr="00E02F46">
        <w:rPr>
          <w:rFonts w:ascii="Calibri" w:hAnsi="Calibri" w:cs="Calibri"/>
          <w:szCs w:val="24"/>
          <w:lang w:val="en-US"/>
        </w:rPr>
        <w:t>Pollard, Blumstein, &amp; Griffin, 2010; Linhart &amp; Šálek, 2017)</w:t>
      </w:r>
      <w:r w:rsidRPr="003E4EF2">
        <w:rPr>
          <w:rFonts w:ascii="Calibri" w:hAnsi="Calibri"/>
          <w:lang w:val="en-US"/>
        </w:rPr>
        <w:fldChar w:fldCharType="end"/>
      </w:r>
      <w:r w:rsidRPr="003E4EF2">
        <w:rPr>
          <w:rFonts w:ascii="Calibri" w:hAnsi="Calibri"/>
          <w:lang w:val="en-US"/>
        </w:rPr>
        <w:t>, but the properties of H</w:t>
      </w:r>
      <w:r w:rsidRPr="008C0988">
        <w:rPr>
          <w:rFonts w:ascii="Calibri" w:hAnsi="Calibri" w:cs="Times New Roman (Body CS)"/>
          <w:vertAlign w:val="subscript"/>
          <w:lang w:val="en-US"/>
        </w:rPr>
        <w:t>S</w:t>
      </w:r>
      <w:r w:rsidRPr="003E4EF2">
        <w:rPr>
          <w:rFonts w:ascii="Calibri" w:hAnsi="Calibri"/>
          <w:lang w:val="en-US"/>
        </w:rPr>
        <w:t xml:space="preserve"> values in these studies </w:t>
      </w:r>
      <w:r w:rsidR="00D0006C">
        <w:rPr>
          <w:rFonts w:ascii="Calibri" w:hAnsi="Calibri"/>
          <w:lang w:val="en-US"/>
        </w:rPr>
        <w:t>sample independent as</w:t>
      </w:r>
      <w:r w:rsidRPr="003E4EF2">
        <w:rPr>
          <w:rFonts w:ascii="Calibri" w:hAnsi="Calibri"/>
          <w:lang w:val="en-US"/>
        </w:rPr>
        <w:t xml:space="preserve"> suggested in the original article by Beecher </w:t>
      </w:r>
      <w:r w:rsidRPr="003E4EF2">
        <w:rPr>
          <w:rFonts w:ascii="Calibri" w:hAnsi="Calibri"/>
          <w:lang w:val="en-US"/>
        </w:rPr>
        <w:fldChar w:fldCharType="begin"/>
      </w:r>
      <w:r>
        <w:rPr>
          <w:rFonts w:ascii="Calibri" w:hAnsi="Calibri"/>
          <w:lang w:val="en-US"/>
        </w:rPr>
        <w:instrText xml:space="preserve"> ADDIN ZOTERO_ITEM CSL_CITATION {"citationID":"QGqL4dRe","properties":{"formattedCitation":"(1989)","plainCitation":"(1989)","noteIndex":0},"citationItems":[{"id":1716,"uris":["http://zotero.org/users/1144912/items/VA77U397"],"uri":["http://zotero.org/users/1144912/items/VA77U397"],"itemData":{"id":1716,"type":"article-journal","title":"Signaling Systems for Individual Recognition - an Information-Theory Approach","container-title":"Animal Behaviour","page":"248-261","volume":"38","source":"Web of Science","DOI":"10.1016/S0003-3472(89)80087-9","ISSN":"0003-3472","journalAbbreviation":"Anim. Behav.","language":"English","author":[{"family":"Beecher","given":"Michael D"}],"issued":{"date-parts":[["1989",8]]}},"suppress-author":true}],"schema":"https://github.com/citation-style-language/schema/raw/master/csl-citation.json"} </w:instrText>
      </w:r>
      <w:r w:rsidRPr="003E4EF2">
        <w:rPr>
          <w:rFonts w:ascii="Calibri" w:hAnsi="Calibri"/>
          <w:lang w:val="en-US"/>
        </w:rPr>
        <w:fldChar w:fldCharType="separate"/>
      </w:r>
      <w:r w:rsidRPr="00541CF9">
        <w:rPr>
          <w:rFonts w:ascii="Calibri" w:hAnsi="Calibri"/>
          <w:lang w:val="en-US"/>
        </w:rPr>
        <w:t>(1989)</w:t>
      </w:r>
      <w:r w:rsidRPr="003E4EF2">
        <w:rPr>
          <w:rFonts w:ascii="Calibri" w:hAnsi="Calibri"/>
          <w:lang w:val="en-US"/>
        </w:rPr>
        <w:fldChar w:fldCharType="end"/>
      </w:r>
      <w:r w:rsidRPr="003E4EF2">
        <w:rPr>
          <w:rFonts w:ascii="Calibri" w:hAnsi="Calibri"/>
          <w:lang w:val="en-US"/>
        </w:rPr>
        <w:t>. Yet another approach to calculate H</w:t>
      </w:r>
      <w:r w:rsidRPr="003E4EF2">
        <w:rPr>
          <w:rFonts w:ascii="Calibri" w:hAnsi="Calibri"/>
          <w:vertAlign w:val="subscript"/>
          <w:lang w:val="en-US"/>
        </w:rPr>
        <w:t>S</w:t>
      </w:r>
      <w:r w:rsidRPr="003E4EF2">
        <w:rPr>
          <w:rFonts w:ascii="Calibri" w:hAnsi="Calibri"/>
          <w:lang w:val="en-US"/>
        </w:rPr>
        <w:t xml:space="preserve"> is to extract the variance component estimates and use the total (</w:t>
      </w:r>
      <w:proofErr w:type="spellStart"/>
      <w:r w:rsidRPr="003E4EF2">
        <w:rPr>
          <w:rFonts w:ascii="Calibri" w:hAnsi="Calibri"/>
          <w:lang w:val="en-US"/>
        </w:rPr>
        <w:t>ơ</w:t>
      </w:r>
      <w:r w:rsidRPr="003E4EF2">
        <w:rPr>
          <w:rFonts w:ascii="Calibri" w:hAnsi="Calibri"/>
          <w:vertAlign w:val="subscript"/>
          <w:lang w:val="en-US"/>
        </w:rPr>
        <w:t>T</w:t>
      </w:r>
      <w:proofErr w:type="spellEnd"/>
      <w:r w:rsidRPr="003E4EF2">
        <w:rPr>
          <w:rFonts w:ascii="Calibri" w:hAnsi="Calibri"/>
          <w:lang w:val="en-US"/>
        </w:rPr>
        <w:t>) and the residual variance (</w:t>
      </w:r>
      <w:proofErr w:type="spellStart"/>
      <w:r w:rsidRPr="003E4EF2">
        <w:rPr>
          <w:rFonts w:ascii="Calibri" w:hAnsi="Calibri"/>
          <w:lang w:val="en-US"/>
        </w:rPr>
        <w:t>ơ</w:t>
      </w:r>
      <w:r w:rsidRPr="003E4EF2">
        <w:rPr>
          <w:rFonts w:ascii="Calibri" w:hAnsi="Calibri"/>
          <w:vertAlign w:val="subscript"/>
          <w:lang w:val="en-US"/>
        </w:rPr>
        <w:t>W</w:t>
      </w:r>
      <w:proofErr w:type="spellEnd"/>
      <w:r w:rsidRPr="003E4EF2">
        <w:rPr>
          <w:rFonts w:ascii="Calibri" w:hAnsi="Calibri"/>
          <w:lang w:val="en-US"/>
        </w:rPr>
        <w:t>, associated with random factor) to calculate H</w:t>
      </w:r>
      <w:r w:rsidRPr="003E4EF2">
        <w:rPr>
          <w:rFonts w:ascii="Calibri" w:hAnsi="Calibri"/>
          <w:vertAlign w:val="subscript"/>
          <w:lang w:val="en-US"/>
        </w:rPr>
        <w:t>S</w:t>
      </w:r>
      <w:r w:rsidRPr="003E4EF2">
        <w:rPr>
          <w:rFonts w:ascii="Calibri" w:hAnsi="Calibri"/>
          <w:lang w:val="en-US"/>
        </w:rPr>
        <w:t xml:space="preserve"> (</w:t>
      </w:r>
      <w:proofErr w:type="spellStart"/>
      <w:r w:rsidRPr="003E4EF2">
        <w:rPr>
          <w:rFonts w:ascii="Calibri" w:hAnsi="Calibri"/>
          <w:lang w:val="en-US"/>
        </w:rPr>
        <w:t>H</w:t>
      </w:r>
      <w:r w:rsidRPr="003E4EF2">
        <w:rPr>
          <w:rFonts w:ascii="Calibri" w:hAnsi="Calibri"/>
          <w:vertAlign w:val="subscript"/>
          <w:lang w:val="en-US"/>
        </w:rPr>
        <w:t>Svarcomp</w:t>
      </w:r>
      <w:proofErr w:type="spellEnd"/>
      <w:r w:rsidRPr="003E4EF2">
        <w:rPr>
          <w:rFonts w:ascii="Calibri" w:hAnsi="Calibri"/>
          <w:lang w:val="en-US"/>
        </w:rPr>
        <w:t xml:space="preserve">) </w:t>
      </w:r>
      <w:r w:rsidRPr="003E4EF2">
        <w:rPr>
          <w:rFonts w:ascii="Calibri" w:hAnsi="Calibri"/>
          <w:lang w:val="en-US"/>
        </w:rPr>
        <w:fldChar w:fldCharType="begin"/>
      </w:r>
      <w:r>
        <w:rPr>
          <w:rFonts w:ascii="Calibri" w:hAnsi="Calibri"/>
          <w:lang w:val="en-US"/>
        </w:rPr>
        <w:instrText xml:space="preserve"> ADDIN ZOTERO_ITEM CSL_CITATION {"citationID":"1X5bYVf4","properties":{"formattedCitation":"(Michael D Beecher, 1989; Carter, Logsdon, Arnold, Menchaca, &amp; Medellin, 2012)","plainCitation":"(Michael D Beecher, 1989; Carter, Logsdon, Arnold, Menchaca, &amp; Medellin, 2012)","noteIndex":0},"citationItems":[{"id":1716,"uris":["http://zotero.org/users/1144912/items/VA77U397"],"uri":["http://zotero.org/users/1144912/items/VA77U397"],"itemData":{"id":1716,"type":"article-journal","title":"Signaling Systems for Individual Recognition - an Information-Theory Approach","container-title":"Animal Behaviour","page":"248-261","volume":"38","source":"Web of Science","DOI":"10.1016/S0003-3472(89)80087-9","ISSN":"0003-3472","journalAbbreviation":"Anim. Behav.","language":"English","author":[{"family":"Beecher","given":"Michael D"}],"issued":{"date-parts":[["1989",8]]}}},{"id":55,"uris":["http://zotero.org/users/1144912/items/ISS6SN26"],"uri":["http://zotero.org/users/1144912/items/ISS6SN26"],"itemData":{"id":55,"type":"article-journal","title":"Adult Vampire Bats Produce Contact Calls When Isolated: Acoustic Variation by Species, Population, Colony, and Individual","container-title":"Plos One","volume":"7","abstract":"Background: Bat pups produce individually distinct isolation calls to facilitate maternal recognition. Increasing evidence suggests that, in group-living bat species, adults often use similar calls to maintain contact. We investigated if isolated adults from all three species of the highly cooperative vampire bats (Phyllostomidae: Desmodontinae) would produce vocally distinct contact calls when physically isolated. Methods/Principal Findings: We assessed variation in contact calls recorded from isolated captive and wild-caught adult common vampire bats (Desmodus rotundus), white-winged vampire bats (Diaemus youngi) and hairy-legged vampire bats (Diphylla ecaudata). We compared species-typical contact call structure, and used information theory and permuted discriminate function analyses to examine call structure variation, and to determine if the individuality of contact calls is encoded by different call features across species and populations. We found that isolated adult vampire bats produce contact calls that vary by species, population, colony, and individual. However, much variation occurred within a single context and individual. We estimated signature information for captive Diaemus (same colony), captive Desmodus (same colony), and wild Desmodus (different colonies) at 3.21, 3.26, and 3.88 bits, respectively. Contact calls from a captive colony of Desmodus were less individually distinct than calls from wild-caught Desmodus from different colonies. Both the degree of individuality and parameters encoding individuality differed between the bats from a single captive colony and the wild-caught individuals from different groups. This result is consistent with, but not sufficient evidence of, vocal convergence in groups. Conclusion: Our results show that adult vampire bats of all three species produce highly variable contact calls when isolated. Contact calls contain sufficient information for vocal discrimination, but also possess more intra-individual variation than is required for the sole purpose of identifying individuals.","DOI":"10.1371/journal.pone.0038791","ISSN":"1932-6203","author":[{"family":"Carter","given":"Gerald G."},{"family":"Logsdon","given":"Ryane"},{"family":"Arnold","given":"Bryan D."},{"family":"Menchaca","given":"Angelica"},{"family":"Medellin","given":"Rodrigo A."}],"issued":{"date-parts":[["2012",6,14]]}}}],"schema":"https://github.com/citation-style-language/schema/raw/master/csl-citation.json"} </w:instrText>
      </w:r>
      <w:r w:rsidRPr="003E4EF2">
        <w:rPr>
          <w:rFonts w:ascii="Calibri" w:hAnsi="Calibri"/>
          <w:lang w:val="en-US"/>
        </w:rPr>
        <w:fldChar w:fldCharType="separate"/>
      </w:r>
      <w:r w:rsidRPr="00D11646">
        <w:rPr>
          <w:rFonts w:ascii="Calibri" w:hAnsi="Calibri"/>
          <w:lang w:val="en-US"/>
        </w:rPr>
        <w:t>(Beecher, 1989; Carter, Logsdon, Arnold, Menchaca, &amp; Medellin, 2012)</w:t>
      </w:r>
      <w:r w:rsidRPr="003E4EF2">
        <w:rPr>
          <w:rFonts w:ascii="Calibri" w:hAnsi="Calibri"/>
          <w:lang w:val="en-US"/>
        </w:rPr>
        <w:fldChar w:fldCharType="end"/>
      </w:r>
      <w:r w:rsidRPr="003E4EF2">
        <w:rPr>
          <w:rFonts w:ascii="Calibri" w:hAnsi="Calibri"/>
          <w:lang w:val="en-US"/>
        </w:rPr>
        <w:t>:</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7513"/>
        <w:gridCol w:w="875"/>
      </w:tblGrid>
      <w:tr w:rsidR="003C6D83" w:rsidRPr="00C966C4" w14:paraId="1EF7AB8D" w14:textId="77777777" w:rsidTr="002406F3">
        <w:tc>
          <w:tcPr>
            <w:tcW w:w="817" w:type="dxa"/>
          </w:tcPr>
          <w:p w14:paraId="25A2FA9F" w14:textId="77777777" w:rsidR="003C6D83" w:rsidRPr="003E4EF2" w:rsidRDefault="003C6D83" w:rsidP="002406F3">
            <w:pPr>
              <w:spacing w:line="480" w:lineRule="auto"/>
              <w:rPr>
                <w:rFonts w:ascii="Calibri" w:hAnsi="Calibri"/>
                <w:lang w:val="en-US"/>
              </w:rPr>
            </w:pPr>
          </w:p>
        </w:tc>
        <w:tc>
          <w:tcPr>
            <w:tcW w:w="7513" w:type="dxa"/>
          </w:tcPr>
          <w:p w14:paraId="78756107" w14:textId="77777777" w:rsidR="003C6D83" w:rsidRPr="003E4EF2" w:rsidRDefault="009E3CB9" w:rsidP="002406F3">
            <w:pPr>
              <w:spacing w:line="480" w:lineRule="auto"/>
              <w:rPr>
                <w:rFonts w:ascii="Calibri" w:hAnsi="Calibri"/>
                <w:lang w:val="en-US"/>
              </w:rPr>
            </w:pPr>
            <m:oMathPara>
              <m:oMath>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S</m:t>
                    </m:r>
                  </m:sub>
                </m:sSub>
                <m:r>
                  <w:rPr>
                    <w:rFonts w:ascii="Cambria Math" w:hAnsi="Cambria Math"/>
                    <w:lang w:val="en-US"/>
                  </w:rPr>
                  <m:t>=</m:t>
                </m:r>
                <m:func>
                  <m:funcPr>
                    <m:ctrlPr>
                      <w:rPr>
                        <w:rFonts w:ascii="Cambria Math" w:hAnsi="Cambria Math"/>
                        <w:i/>
                        <w:lang w:val="en-US"/>
                      </w:rPr>
                    </m:ctrlPr>
                  </m:funcPr>
                  <m:fName>
                    <m:sSub>
                      <m:sSubPr>
                        <m:ctrlPr>
                          <w:rPr>
                            <w:rFonts w:ascii="Cambria Math" w:hAnsi="Cambria Math"/>
                            <w:lang w:val="en-US"/>
                          </w:rPr>
                        </m:ctrlPr>
                      </m:sSubPr>
                      <m:e>
                        <m:r>
                          <w:rPr>
                            <w:rFonts w:ascii="Cambria Math" w:hAnsi="Cambria Math"/>
                            <w:lang w:val="en-US"/>
                          </w:rPr>
                          <m:t>log</m:t>
                        </m:r>
                      </m:e>
                      <m:sub>
                        <m:r>
                          <w:rPr>
                            <w:rFonts w:ascii="Cambria Math" w:hAnsi="Cambria Math"/>
                            <w:lang w:val="en-US"/>
                          </w:rPr>
                          <m:t>2</m:t>
                        </m:r>
                      </m:sub>
                    </m:sSub>
                  </m:fName>
                  <m:e>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σ</m:t>
                            </m:r>
                          </m:e>
                          <m:sub>
                            <m:r>
                              <w:rPr>
                                <w:rFonts w:ascii="Cambria Math" w:hAnsi="Cambria Math"/>
                                <w:lang w:val="en-US"/>
                              </w:rPr>
                              <m:t>T</m:t>
                            </m:r>
                          </m:sub>
                        </m:sSub>
                      </m:num>
                      <m:den>
                        <m:sSub>
                          <m:sSubPr>
                            <m:ctrlPr>
                              <w:rPr>
                                <w:rFonts w:ascii="Cambria Math" w:hAnsi="Cambria Math"/>
                                <w:i/>
                                <w:lang w:val="en-US"/>
                              </w:rPr>
                            </m:ctrlPr>
                          </m:sSubPr>
                          <m:e>
                            <m:r>
                              <w:rPr>
                                <w:rFonts w:ascii="Cambria Math" w:hAnsi="Cambria Math"/>
                                <w:lang w:val="en-US"/>
                              </w:rPr>
                              <m:t>σ</m:t>
                            </m:r>
                          </m:e>
                          <m:sub>
                            <m:r>
                              <w:rPr>
                                <w:rFonts w:ascii="Cambria Math" w:hAnsi="Cambria Math"/>
                                <w:lang w:val="en-US"/>
                              </w:rPr>
                              <m:t>W</m:t>
                            </m:r>
                          </m:sub>
                        </m:sSub>
                      </m:den>
                    </m:f>
                  </m:e>
                </m:func>
              </m:oMath>
            </m:oMathPara>
          </w:p>
        </w:tc>
        <w:tc>
          <w:tcPr>
            <w:tcW w:w="875" w:type="dxa"/>
          </w:tcPr>
          <w:p w14:paraId="4A183D62" w14:textId="77777777" w:rsidR="003C6D83" w:rsidRPr="003E4EF2" w:rsidRDefault="003C6D83" w:rsidP="002406F3">
            <w:pPr>
              <w:spacing w:line="480" w:lineRule="auto"/>
              <w:rPr>
                <w:rFonts w:ascii="Calibri" w:hAnsi="Calibri"/>
                <w:lang w:val="en-US"/>
              </w:rPr>
            </w:pPr>
            <w:r w:rsidRPr="003E4EF2">
              <w:rPr>
                <w:rFonts w:ascii="Calibri" w:hAnsi="Calibri"/>
                <w:lang w:val="en-US"/>
              </w:rPr>
              <w:t>(</w:t>
            </w:r>
            <w:r w:rsidRPr="003E4EF2">
              <w:rPr>
                <w:rFonts w:ascii="Calibri" w:hAnsi="Calibri"/>
                <w:lang w:val="en-US"/>
              </w:rPr>
              <w:fldChar w:fldCharType="begin"/>
            </w:r>
            <w:r w:rsidRPr="003E4EF2">
              <w:rPr>
                <w:rFonts w:ascii="Calibri" w:hAnsi="Calibri"/>
                <w:lang w:val="en-US"/>
              </w:rPr>
              <w:instrText xml:space="preserve"> SEQ Eq \* MERGEFORMAT </w:instrText>
            </w:r>
            <w:r w:rsidRPr="003E4EF2">
              <w:rPr>
                <w:rFonts w:ascii="Calibri" w:hAnsi="Calibri"/>
                <w:lang w:val="en-US"/>
              </w:rPr>
              <w:fldChar w:fldCharType="separate"/>
            </w:r>
            <w:r w:rsidRPr="003E4EF2">
              <w:rPr>
                <w:rFonts w:ascii="Calibri" w:hAnsi="Calibri"/>
                <w:noProof/>
                <w:lang w:val="en-US"/>
              </w:rPr>
              <w:t>4</w:t>
            </w:r>
            <w:r w:rsidRPr="003E4EF2">
              <w:rPr>
                <w:rFonts w:ascii="Calibri" w:hAnsi="Calibri"/>
                <w:lang w:val="en-US"/>
              </w:rPr>
              <w:fldChar w:fldCharType="end"/>
            </w:r>
            <w:r w:rsidRPr="003E4EF2">
              <w:rPr>
                <w:rFonts w:ascii="Calibri" w:hAnsi="Calibri"/>
                <w:lang w:val="en-US"/>
              </w:rPr>
              <w:t>)</w:t>
            </w:r>
          </w:p>
        </w:tc>
      </w:tr>
    </w:tbl>
    <w:p w14:paraId="1E7CF69F" w14:textId="77777777" w:rsidR="003C6D83" w:rsidRPr="003E4EF2" w:rsidRDefault="003C6D83" w:rsidP="003C6D83">
      <w:pPr>
        <w:spacing w:line="480" w:lineRule="auto"/>
        <w:rPr>
          <w:rFonts w:ascii="Calibri" w:hAnsi="Calibri"/>
          <w:lang w:val="en-US"/>
        </w:rPr>
      </w:pPr>
    </w:p>
    <w:p w14:paraId="3B0E06A8" w14:textId="51FF3CBF" w:rsidR="003C6D83" w:rsidRPr="00541CF9" w:rsidRDefault="00D0006C" w:rsidP="003C6D83">
      <w:pPr>
        <w:pStyle w:val="Nadpis3"/>
        <w:rPr>
          <w:color w:val="auto"/>
          <w:lang w:val="en-US"/>
        </w:rPr>
      </w:pPr>
      <w:r>
        <w:rPr>
          <w:color w:val="auto"/>
          <w:lang w:val="en-US"/>
        </w:rPr>
        <w:t>Information capacity</w:t>
      </w:r>
      <w:r w:rsidR="003C6D83" w:rsidRPr="00541CF9">
        <w:rPr>
          <w:color w:val="auto"/>
          <w:lang w:val="en-US"/>
        </w:rPr>
        <w:t xml:space="preserve"> (H</w:t>
      </w:r>
      <w:r w:rsidR="003C6D83" w:rsidRPr="00541CF9">
        <w:rPr>
          <w:rFonts w:cs="Times New Roman (Headings CS)"/>
          <w:color w:val="auto"/>
          <w:vertAlign w:val="subscript"/>
          <w:lang w:val="en-US"/>
        </w:rPr>
        <w:t>M</w:t>
      </w:r>
      <w:r w:rsidR="003C6D83" w:rsidRPr="00541CF9">
        <w:rPr>
          <w:color w:val="auto"/>
          <w:lang w:val="en-US"/>
        </w:rPr>
        <w:t>, multivariate)</w:t>
      </w:r>
    </w:p>
    <w:p w14:paraId="24222D28" w14:textId="1AE8F8FD" w:rsidR="003C6D83" w:rsidRPr="003E4EF2" w:rsidRDefault="003C6D83" w:rsidP="003C6D83">
      <w:pPr>
        <w:spacing w:line="480" w:lineRule="auto"/>
        <w:rPr>
          <w:rFonts w:ascii="Calibri" w:hAnsi="Calibri"/>
          <w:lang w:val="en-US"/>
        </w:rPr>
      </w:pPr>
      <w:r w:rsidRPr="003E4EF2">
        <w:rPr>
          <w:rFonts w:ascii="Calibri" w:hAnsi="Calibri"/>
          <w:lang w:val="en-US"/>
        </w:rPr>
        <w:t>It has been argued that H</w:t>
      </w:r>
      <w:r w:rsidRPr="003E4EF2">
        <w:rPr>
          <w:rFonts w:ascii="Calibri" w:hAnsi="Calibri"/>
          <w:vertAlign w:val="subscript"/>
          <w:lang w:val="en-US"/>
        </w:rPr>
        <w:t>S</w:t>
      </w:r>
      <w:r w:rsidRPr="003E4EF2">
        <w:rPr>
          <w:rFonts w:ascii="Calibri" w:hAnsi="Calibri"/>
          <w:lang w:val="en-US"/>
        </w:rPr>
        <w:t xml:space="preserve"> is good for scalar variables and is not suitable in case of modulated signals </w:t>
      </w:r>
      <w:r w:rsidRPr="003E4EF2">
        <w:rPr>
          <w:rFonts w:ascii="Calibri" w:hAnsi="Calibri"/>
          <w:lang w:val="en-US"/>
        </w:rPr>
        <w:fldChar w:fldCharType="begin"/>
      </w:r>
      <w:r>
        <w:rPr>
          <w:rFonts w:ascii="Calibri" w:hAnsi="Calibri"/>
          <w:lang w:val="en-US"/>
        </w:rPr>
        <w:instrText xml:space="preserve"> ADDIN ZOTERO_ITEM CSL_CITATION {"citationID":"a758upqkpg","properties":{"formattedCitation":"(Searby &amp; Jouventin, 2004)","plainCitation":"(Searby &amp; Jouventin, 2004)","noteIndex":0},"citationItems":[{"id":3137,"uris":["http://zotero.org/users/1144912/items/JBK2QF5C"],"uri":["http://zotero.org/users/1144912/items/JBK2QF5C"],"itemData":{"id":3137,"type":"article-journal","title":"How to measure information carried by a modulated vocal signature?","container-title":"Journal of the Acoustical Society of America","page":"3192-3198","volume":"116","abstract":"Acoustic signaling systems that permit individual recognition are described in an increasing number of species. Evolutionary logic predicts that the efficiency of these signatures is related to the possibilities for confusion. To test this \"signature adaptation\" hypothesis, one needs a standardized method to estimate and compare the efficiency of different signatures. Beecher [Am. Zool. 22, 477-490 (1989)] developed such a method by comparing scalar parameters extracted from the signals. However, vocal signatures frequently consist in the evolution of one parameter against one other, which are not comparable through Beecher's method. Here we present a method to estimate the efficiency of modulated signatures. A signature's efficiency is given by its information capacity (H-m), derived from Shannon's information theory. The measure of H-m is based on an analysis of variance and uses the Euclidian distances between the signature's contours in the population. To validate our method, simulated datasets of modulated contours were used. The predicted efficiency of those signatures, estimated from H-m, was strongly correlated to its actual efficiency given by two classification methods: a discriminant analysis and a classification by human observers. Being also untied to sample size, H-m, therefore allows comparing objectively vocal, but also visual and olfactory signatures. (C) 2004 Acoustical Society of America.","DOI":"10.1121/1.1775271","ISSN":"0001-4966","author":[{"family":"Searby","given":"A."},{"family":"Jouventin","given":"P."}],"issued":{"date-parts":[["2004",11]]}}}],"schema":"https://github.com/citation-style-language/schema/raw/master/csl-citation.json"} </w:instrText>
      </w:r>
      <w:r w:rsidRPr="003E4EF2">
        <w:rPr>
          <w:rFonts w:ascii="Calibri" w:hAnsi="Calibri"/>
          <w:lang w:val="en-US"/>
        </w:rPr>
        <w:fldChar w:fldCharType="separate"/>
      </w:r>
      <w:r w:rsidRPr="00541CF9">
        <w:rPr>
          <w:rFonts w:ascii="Calibri" w:hAnsi="Calibri"/>
          <w:lang w:val="en-US"/>
        </w:rPr>
        <w:t>(Searby &amp; Jouventin, 2004)</w:t>
      </w:r>
      <w:r w:rsidRPr="003E4EF2">
        <w:rPr>
          <w:rFonts w:ascii="Calibri" w:hAnsi="Calibri"/>
          <w:lang w:val="en-US"/>
        </w:rPr>
        <w:fldChar w:fldCharType="end"/>
      </w:r>
      <w:r w:rsidRPr="003E4EF2">
        <w:rPr>
          <w:rFonts w:ascii="Calibri" w:hAnsi="Calibri"/>
          <w:lang w:val="en-US"/>
        </w:rPr>
        <w:t>. Therefore, H</w:t>
      </w:r>
      <w:r w:rsidRPr="003E4EF2">
        <w:rPr>
          <w:rFonts w:ascii="Calibri" w:hAnsi="Calibri"/>
          <w:vertAlign w:val="subscript"/>
          <w:lang w:val="en-US"/>
        </w:rPr>
        <w:t>M</w:t>
      </w:r>
      <w:r w:rsidRPr="003E4EF2">
        <w:rPr>
          <w:rFonts w:ascii="Calibri" w:hAnsi="Calibri"/>
          <w:lang w:val="en-US"/>
        </w:rPr>
        <w:t xml:space="preserve"> </w:t>
      </w:r>
      <w:r>
        <w:rPr>
          <w:rFonts w:ascii="Calibri" w:hAnsi="Calibri"/>
          <w:lang w:val="en-US"/>
        </w:rPr>
        <w:t>was</w:t>
      </w:r>
      <w:r w:rsidRPr="003E4EF2">
        <w:rPr>
          <w:rFonts w:ascii="Calibri" w:hAnsi="Calibri"/>
          <w:lang w:val="en-US"/>
        </w:rPr>
        <w:t xml:space="preserve"> introduced </w:t>
      </w:r>
      <w:r>
        <w:rPr>
          <w:rFonts w:ascii="Calibri" w:hAnsi="Calibri"/>
          <w:lang w:val="en-US"/>
        </w:rPr>
        <w:t>to quantify the individuality of</w:t>
      </w:r>
      <w:r w:rsidRPr="003E4EF2">
        <w:rPr>
          <w:rFonts w:ascii="Calibri" w:hAnsi="Calibri"/>
          <w:lang w:val="en-US"/>
        </w:rPr>
        <w:t xml:space="preserve"> modulated signals. H</w:t>
      </w:r>
      <w:r w:rsidRPr="003E4EF2">
        <w:rPr>
          <w:rFonts w:ascii="Calibri" w:hAnsi="Calibri"/>
          <w:vertAlign w:val="subscript"/>
          <w:lang w:val="en-US"/>
        </w:rPr>
        <w:t>M</w:t>
      </w:r>
      <w:r w:rsidRPr="003E4EF2">
        <w:rPr>
          <w:rFonts w:ascii="Calibri" w:hAnsi="Calibri"/>
          <w:lang w:val="en-US"/>
        </w:rPr>
        <w:t xml:space="preserve"> is derived from H</w:t>
      </w:r>
      <w:r w:rsidRPr="003E4EF2">
        <w:rPr>
          <w:rFonts w:ascii="Calibri" w:hAnsi="Calibri"/>
          <w:vertAlign w:val="subscript"/>
          <w:lang w:val="en-US"/>
        </w:rPr>
        <w:t>S</w:t>
      </w:r>
      <w:r w:rsidRPr="003E4EF2">
        <w:rPr>
          <w:rFonts w:ascii="Calibri" w:hAnsi="Calibri"/>
          <w:lang w:val="en-US"/>
        </w:rPr>
        <w:t>. Unlike H</w:t>
      </w:r>
      <w:r w:rsidRPr="003E4EF2">
        <w:rPr>
          <w:rFonts w:ascii="Calibri" w:hAnsi="Calibri"/>
          <w:vertAlign w:val="subscript"/>
          <w:lang w:val="en-US"/>
        </w:rPr>
        <w:t>S</w:t>
      </w:r>
      <w:r w:rsidRPr="003E4EF2">
        <w:rPr>
          <w:rFonts w:ascii="Calibri" w:hAnsi="Calibri"/>
          <w:lang w:val="en-US"/>
        </w:rPr>
        <w:t>, H</w:t>
      </w:r>
      <w:r w:rsidRPr="003E4EF2">
        <w:rPr>
          <w:rFonts w:ascii="Calibri" w:hAnsi="Calibri"/>
          <w:vertAlign w:val="subscript"/>
          <w:lang w:val="en-US"/>
        </w:rPr>
        <w:t>M</w:t>
      </w:r>
      <w:r w:rsidRPr="003E4EF2">
        <w:rPr>
          <w:rFonts w:ascii="Calibri" w:hAnsi="Calibri"/>
          <w:lang w:val="en-US"/>
        </w:rPr>
        <w:t xml:space="preserve"> does not consider each measured trait (or principal component) but uses multivariate </w:t>
      </w:r>
      <w:r w:rsidR="003421BA">
        <w:rPr>
          <w:rFonts w:ascii="Calibri" w:hAnsi="Calibri"/>
          <w:lang w:val="en-US"/>
        </w:rPr>
        <w:t>E</w:t>
      </w:r>
      <w:r w:rsidRPr="003E4EF2">
        <w:rPr>
          <w:rFonts w:ascii="Calibri" w:hAnsi="Calibri"/>
          <w:lang w:val="en-US"/>
        </w:rPr>
        <w:t>uclidean distances between samples (</w:t>
      </w:r>
      <w:proofErr w:type="spellStart"/>
      <w:r w:rsidRPr="003E4EF2">
        <w:rPr>
          <w:rFonts w:ascii="Calibri" w:hAnsi="Calibri"/>
          <w:lang w:val="en-US"/>
        </w:rPr>
        <w:t>dist</w:t>
      </w:r>
      <w:r w:rsidRPr="003E4EF2">
        <w:rPr>
          <w:rFonts w:ascii="Calibri" w:hAnsi="Calibri"/>
          <w:vertAlign w:val="subscript"/>
          <w:lang w:val="en-US"/>
        </w:rPr>
        <w:t>T</w:t>
      </w:r>
      <w:proofErr w:type="spellEnd"/>
      <w:r w:rsidRPr="003E4EF2">
        <w:rPr>
          <w:rFonts w:ascii="Calibri" w:hAnsi="Calibri"/>
          <w:lang w:val="en-US"/>
        </w:rPr>
        <w:t xml:space="preserve"> = sum of distances of all samples from their centroid; </w:t>
      </w:r>
      <w:proofErr w:type="spellStart"/>
      <w:r w:rsidRPr="003E4EF2">
        <w:rPr>
          <w:rFonts w:ascii="Calibri" w:hAnsi="Calibri"/>
          <w:lang w:val="en-US"/>
        </w:rPr>
        <w:t>dist</w:t>
      </w:r>
      <w:r w:rsidRPr="003E4EF2">
        <w:rPr>
          <w:rFonts w:ascii="Calibri" w:hAnsi="Calibri"/>
          <w:vertAlign w:val="subscript"/>
          <w:lang w:val="en-US"/>
        </w:rPr>
        <w:t>W</w:t>
      </w:r>
      <w:proofErr w:type="spellEnd"/>
      <w:r w:rsidRPr="003E4EF2">
        <w:rPr>
          <w:rFonts w:ascii="Calibri" w:hAnsi="Calibri"/>
          <w:lang w:val="en-US"/>
        </w:rPr>
        <w:t xml:space="preserve"> = sum of distances of samples within individual to its centroid) to estimate F in the original formula: </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5"/>
        <w:gridCol w:w="7488"/>
        <w:gridCol w:w="873"/>
        <w:gridCol w:w="112"/>
      </w:tblGrid>
      <w:tr w:rsidR="003C6D83" w:rsidRPr="007B5C72" w14:paraId="2C308AC0" w14:textId="77777777" w:rsidTr="002406F3">
        <w:trPr>
          <w:gridAfter w:val="1"/>
          <w:wAfter w:w="113" w:type="dxa"/>
        </w:trPr>
        <w:tc>
          <w:tcPr>
            <w:tcW w:w="817" w:type="dxa"/>
          </w:tcPr>
          <w:p w14:paraId="4E2B0E01" w14:textId="77777777" w:rsidR="003C6D83" w:rsidRPr="003E4EF2" w:rsidRDefault="003C6D83" w:rsidP="002406F3">
            <w:pPr>
              <w:spacing w:line="480" w:lineRule="auto"/>
              <w:rPr>
                <w:rFonts w:ascii="Calibri" w:hAnsi="Calibri"/>
                <w:lang w:val="en-US"/>
              </w:rPr>
            </w:pPr>
          </w:p>
        </w:tc>
        <w:tc>
          <w:tcPr>
            <w:tcW w:w="7513" w:type="dxa"/>
          </w:tcPr>
          <w:p w14:paraId="64C51839" w14:textId="77777777" w:rsidR="003C6D83" w:rsidRPr="003E4EF2" w:rsidRDefault="009E3CB9" w:rsidP="002406F3">
            <w:pPr>
              <w:spacing w:line="480" w:lineRule="auto"/>
              <w:rPr>
                <w:rFonts w:ascii="Calibri" w:hAnsi="Calibri"/>
                <w:lang w:val="en-US"/>
              </w:rPr>
            </w:pPr>
            <m:oMathPara>
              <m:oMath>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M</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log</m:t>
                    </m:r>
                  </m:e>
                  <m:sub>
                    <m:r>
                      <w:rPr>
                        <w:rFonts w:ascii="Cambria Math" w:hAnsi="Cambria Math"/>
                        <w:lang w:val="en-US"/>
                      </w:rPr>
                      <m:t>2</m:t>
                    </m:r>
                  </m:sub>
                </m:sSub>
                <m:rad>
                  <m:radPr>
                    <m:degHide m:val="1"/>
                    <m:ctrlPr>
                      <w:rPr>
                        <w:rFonts w:ascii="Cambria Math" w:eastAsiaTheme="minorEastAsia" w:hAnsi="Cambria Math"/>
                        <w:i/>
                        <w:lang w:val="en-US"/>
                      </w:rPr>
                    </m:ctrlPr>
                  </m:radPr>
                  <m:deg/>
                  <m:e>
                    <m:f>
                      <m:fPr>
                        <m:ctrlPr>
                          <w:rPr>
                            <w:rFonts w:ascii="Cambria Math" w:eastAsiaTheme="minorEastAsia" w:hAnsi="Cambria Math"/>
                            <w:i/>
                            <w:lang w:val="en-US"/>
                          </w:rPr>
                        </m:ctrlPr>
                      </m:fPr>
                      <m:num>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lang w:val="en-US"/>
                              </w:rPr>
                              <m:t>M</m:t>
                            </m:r>
                          </m:sub>
                        </m:sSub>
                        <m:r>
                          <w:rPr>
                            <w:rFonts w:ascii="Cambria Math" w:eastAsiaTheme="minorEastAsia" w:hAnsi="Cambria Math"/>
                            <w:lang w:val="en-US"/>
                          </w:rPr>
                          <m:t>+n-1</m:t>
                        </m:r>
                      </m:num>
                      <m:den>
                        <m:r>
                          <w:rPr>
                            <w:rFonts w:ascii="Cambria Math" w:eastAsiaTheme="minorEastAsia" w:hAnsi="Cambria Math"/>
                            <w:lang w:val="en-US"/>
                          </w:rPr>
                          <m:t>n</m:t>
                        </m:r>
                      </m:den>
                    </m:f>
                  </m:e>
                </m:rad>
              </m:oMath>
            </m:oMathPara>
          </w:p>
        </w:tc>
        <w:tc>
          <w:tcPr>
            <w:tcW w:w="875" w:type="dxa"/>
          </w:tcPr>
          <w:p w14:paraId="783F3711" w14:textId="77777777" w:rsidR="003C6D83" w:rsidRPr="003E4EF2" w:rsidRDefault="003C6D83" w:rsidP="002406F3">
            <w:pPr>
              <w:spacing w:line="480" w:lineRule="auto"/>
              <w:rPr>
                <w:rFonts w:ascii="Calibri" w:hAnsi="Calibri"/>
                <w:lang w:val="en-US"/>
              </w:rPr>
            </w:pPr>
            <w:r w:rsidRPr="003E4EF2">
              <w:rPr>
                <w:rFonts w:ascii="Calibri" w:hAnsi="Calibri"/>
                <w:lang w:val="en-US"/>
              </w:rPr>
              <w:t>(</w:t>
            </w:r>
            <w:r w:rsidRPr="003E4EF2">
              <w:rPr>
                <w:rFonts w:ascii="Calibri" w:hAnsi="Calibri"/>
                <w:lang w:val="en-US"/>
              </w:rPr>
              <w:fldChar w:fldCharType="begin"/>
            </w:r>
            <w:r w:rsidRPr="003E4EF2">
              <w:rPr>
                <w:rFonts w:ascii="Calibri" w:hAnsi="Calibri"/>
                <w:lang w:val="en-US"/>
              </w:rPr>
              <w:instrText xml:space="preserve"> SEQ Eq \* MERGEFORMAT </w:instrText>
            </w:r>
            <w:r w:rsidRPr="003E4EF2">
              <w:rPr>
                <w:rFonts w:ascii="Calibri" w:hAnsi="Calibri"/>
                <w:lang w:val="en-US"/>
              </w:rPr>
              <w:fldChar w:fldCharType="separate"/>
            </w:r>
            <w:r w:rsidRPr="003E4EF2">
              <w:rPr>
                <w:rFonts w:ascii="Calibri" w:hAnsi="Calibri"/>
                <w:noProof/>
                <w:lang w:val="en-US"/>
              </w:rPr>
              <w:t>5</w:t>
            </w:r>
            <w:r w:rsidRPr="003E4EF2">
              <w:rPr>
                <w:rFonts w:ascii="Calibri" w:hAnsi="Calibri"/>
                <w:lang w:val="en-US"/>
              </w:rPr>
              <w:fldChar w:fldCharType="end"/>
            </w:r>
            <w:r w:rsidRPr="003E4EF2">
              <w:rPr>
                <w:rFonts w:ascii="Calibri" w:hAnsi="Calibri"/>
                <w:lang w:val="en-US"/>
              </w:rPr>
              <w:t>)</w:t>
            </w:r>
          </w:p>
        </w:tc>
      </w:tr>
      <w:tr w:rsidR="003C6D83" w:rsidRPr="007B5C72" w14:paraId="1950B77F" w14:textId="77777777" w:rsidTr="002406F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17" w:type="dxa"/>
            <w:tcBorders>
              <w:top w:val="nil"/>
              <w:left w:val="nil"/>
              <w:bottom w:val="nil"/>
              <w:right w:val="nil"/>
            </w:tcBorders>
          </w:tcPr>
          <w:p w14:paraId="5D47C017" w14:textId="77777777" w:rsidR="003C6D83" w:rsidRPr="003E4EF2" w:rsidRDefault="003C6D83" w:rsidP="002406F3">
            <w:pPr>
              <w:spacing w:line="480" w:lineRule="auto"/>
              <w:rPr>
                <w:rFonts w:ascii="Calibri" w:hAnsi="Calibri"/>
                <w:lang w:val="en-US"/>
              </w:rPr>
            </w:pPr>
          </w:p>
        </w:tc>
        <w:tc>
          <w:tcPr>
            <w:tcW w:w="7513" w:type="dxa"/>
            <w:tcBorders>
              <w:top w:val="nil"/>
              <w:left w:val="nil"/>
              <w:bottom w:val="nil"/>
              <w:right w:val="nil"/>
            </w:tcBorders>
          </w:tcPr>
          <w:p w14:paraId="24A1121E" w14:textId="77777777" w:rsidR="003C6D83" w:rsidRPr="003E4EF2" w:rsidRDefault="003C6D83" w:rsidP="002406F3">
            <w:pPr>
              <w:spacing w:line="480" w:lineRule="auto"/>
              <w:rPr>
                <w:rFonts w:ascii="Calibri" w:eastAsia="Calibri" w:hAnsi="Calibri" w:cs="Times New Roman"/>
                <w:lang w:val="en-US"/>
              </w:rPr>
            </w:pPr>
          </w:p>
        </w:tc>
        <w:tc>
          <w:tcPr>
            <w:tcW w:w="875" w:type="dxa"/>
            <w:gridSpan w:val="2"/>
            <w:tcBorders>
              <w:top w:val="nil"/>
              <w:left w:val="nil"/>
              <w:bottom w:val="nil"/>
              <w:right w:val="nil"/>
            </w:tcBorders>
          </w:tcPr>
          <w:p w14:paraId="5240C19E" w14:textId="77777777" w:rsidR="003C6D83" w:rsidRPr="003E4EF2" w:rsidRDefault="003C6D83" w:rsidP="002406F3">
            <w:pPr>
              <w:spacing w:line="480" w:lineRule="auto"/>
              <w:rPr>
                <w:rFonts w:ascii="Calibri" w:hAnsi="Calibri"/>
                <w:lang w:val="en-US"/>
              </w:rPr>
            </w:pPr>
          </w:p>
        </w:tc>
      </w:tr>
      <w:tr w:rsidR="003C6D83" w:rsidRPr="007B5C72" w14:paraId="42D72555" w14:textId="77777777" w:rsidTr="002406F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17" w:type="dxa"/>
            <w:tcBorders>
              <w:top w:val="nil"/>
              <w:left w:val="nil"/>
              <w:bottom w:val="nil"/>
              <w:right w:val="nil"/>
            </w:tcBorders>
          </w:tcPr>
          <w:p w14:paraId="489C4898" w14:textId="77777777" w:rsidR="003C6D83" w:rsidRPr="003E4EF2" w:rsidRDefault="003C6D83" w:rsidP="002406F3">
            <w:pPr>
              <w:spacing w:line="480" w:lineRule="auto"/>
              <w:rPr>
                <w:rFonts w:ascii="Calibri" w:hAnsi="Calibri"/>
                <w:lang w:val="en-US"/>
              </w:rPr>
            </w:pPr>
          </w:p>
        </w:tc>
        <w:tc>
          <w:tcPr>
            <w:tcW w:w="7513" w:type="dxa"/>
            <w:tcBorders>
              <w:top w:val="nil"/>
              <w:left w:val="nil"/>
              <w:bottom w:val="nil"/>
              <w:right w:val="nil"/>
            </w:tcBorders>
          </w:tcPr>
          <w:p w14:paraId="2E99D7AC" w14:textId="77777777" w:rsidR="003C6D83" w:rsidRPr="003E4EF2" w:rsidRDefault="009E3CB9" w:rsidP="002406F3">
            <w:pPr>
              <w:spacing w:line="480" w:lineRule="auto"/>
              <w:rPr>
                <w:rFonts w:ascii="Calibri" w:hAnsi="Calibri"/>
                <w:lang w:val="en-US"/>
              </w:rPr>
            </w:pPr>
            <m:oMathPara>
              <m:oMath>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M</m:t>
                    </m:r>
                  </m:sub>
                </m:sSub>
                <m:r>
                  <w:rPr>
                    <w:rFonts w:ascii="Cambria Math" w:hAnsi="Cambria Math"/>
                    <w:lang w:val="en-US"/>
                  </w:rPr>
                  <m:t xml:space="preserve">= </m:t>
                </m:r>
                <m:f>
                  <m:fPr>
                    <m:ctrlPr>
                      <w:rPr>
                        <w:rFonts w:ascii="Cambria Math" w:hAnsi="Cambria Math"/>
                        <w:i/>
                        <w:lang w:val="en-US"/>
                      </w:rPr>
                    </m:ctrlPr>
                  </m:fPr>
                  <m:num>
                    <m:r>
                      <w:rPr>
                        <w:rFonts w:ascii="Cambria Math" w:hAnsi="Cambria Math"/>
                        <w:lang w:val="en-US"/>
                      </w:rPr>
                      <m:t>n-1</m:t>
                    </m:r>
                  </m:num>
                  <m:den>
                    <m:r>
                      <w:rPr>
                        <w:rFonts w:ascii="Cambria Math" w:hAnsi="Cambria Math"/>
                        <w:lang w:val="en-US"/>
                      </w:rPr>
                      <m:t>g-1</m:t>
                    </m:r>
                  </m:den>
                </m:f>
                <m:r>
                  <w:rPr>
                    <w:rFonts w:ascii="Cambria Math" w:hAnsi="Cambria Math"/>
                    <w:lang w:val="en-US"/>
                  </w:rPr>
                  <m:t xml:space="preserve">* </m:t>
                </m:r>
                <m:d>
                  <m:dPr>
                    <m:ctrlPr>
                      <w:rPr>
                        <w:rFonts w:ascii="Cambria Math" w:hAnsi="Cambria Math"/>
                        <w:i/>
                        <w:lang w:val="en-US"/>
                      </w:rPr>
                    </m:ctrlPr>
                  </m:dPr>
                  <m:e>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dist</m:t>
                            </m:r>
                          </m:e>
                          <m:sub>
                            <m:r>
                              <w:rPr>
                                <w:rFonts w:ascii="Cambria Math" w:hAnsi="Cambria Math"/>
                                <w:lang w:val="en-US"/>
                              </w:rPr>
                              <m:t>T</m:t>
                            </m:r>
                          </m:sub>
                        </m:sSub>
                        <m:r>
                          <w:rPr>
                            <w:rFonts w:ascii="Cambria Math" w:hAnsi="Cambria Math"/>
                            <w:lang w:val="en-US"/>
                          </w:rPr>
                          <m:t>-g*</m:t>
                        </m:r>
                        <m:sSub>
                          <m:sSubPr>
                            <m:ctrlPr>
                              <w:rPr>
                                <w:rFonts w:ascii="Cambria Math" w:hAnsi="Cambria Math"/>
                                <w:i/>
                                <w:lang w:val="en-US"/>
                              </w:rPr>
                            </m:ctrlPr>
                          </m:sSubPr>
                          <m:e>
                            <m:r>
                              <w:rPr>
                                <w:rFonts w:ascii="Cambria Math" w:hAnsi="Cambria Math"/>
                                <w:lang w:val="en-US"/>
                              </w:rPr>
                              <m:t>dist</m:t>
                            </m:r>
                          </m:e>
                          <m:sub>
                            <m:r>
                              <w:rPr>
                                <w:rFonts w:ascii="Cambria Math" w:hAnsi="Cambria Math"/>
                                <w:lang w:val="en-US"/>
                              </w:rPr>
                              <m:t>W</m:t>
                            </m:r>
                          </m:sub>
                        </m:sSub>
                      </m:num>
                      <m:den>
                        <m:sSub>
                          <m:sSubPr>
                            <m:ctrlPr>
                              <w:rPr>
                                <w:rFonts w:ascii="Cambria Math" w:hAnsi="Cambria Math"/>
                                <w:i/>
                                <w:lang w:val="en-US"/>
                              </w:rPr>
                            </m:ctrlPr>
                          </m:sSubPr>
                          <m:e>
                            <m:r>
                              <w:rPr>
                                <w:rFonts w:ascii="Cambria Math" w:hAnsi="Cambria Math"/>
                                <w:lang w:val="en-US"/>
                              </w:rPr>
                              <m:t>dist</m:t>
                            </m:r>
                          </m:e>
                          <m:sub>
                            <m:r>
                              <w:rPr>
                                <w:rFonts w:ascii="Cambria Math" w:hAnsi="Cambria Math"/>
                                <w:lang w:val="en-US"/>
                              </w:rPr>
                              <m:t>W</m:t>
                            </m:r>
                          </m:sub>
                        </m:sSub>
                      </m:den>
                    </m:f>
                  </m:e>
                </m:d>
              </m:oMath>
            </m:oMathPara>
          </w:p>
        </w:tc>
        <w:tc>
          <w:tcPr>
            <w:tcW w:w="875" w:type="dxa"/>
            <w:gridSpan w:val="2"/>
            <w:tcBorders>
              <w:top w:val="nil"/>
              <w:left w:val="nil"/>
              <w:bottom w:val="nil"/>
              <w:right w:val="nil"/>
            </w:tcBorders>
          </w:tcPr>
          <w:p w14:paraId="5EF39CE7" w14:textId="77777777" w:rsidR="003C6D83" w:rsidRPr="003E4EF2" w:rsidRDefault="003C6D83" w:rsidP="002406F3">
            <w:pPr>
              <w:spacing w:line="480" w:lineRule="auto"/>
              <w:rPr>
                <w:rFonts w:ascii="Calibri" w:hAnsi="Calibri"/>
                <w:lang w:val="en-US"/>
              </w:rPr>
            </w:pPr>
            <w:r w:rsidRPr="003E4EF2">
              <w:rPr>
                <w:rFonts w:ascii="Calibri" w:hAnsi="Calibri"/>
                <w:lang w:val="en-US"/>
              </w:rPr>
              <w:t>(</w:t>
            </w:r>
            <w:r w:rsidRPr="003E4EF2">
              <w:rPr>
                <w:rFonts w:ascii="Calibri" w:hAnsi="Calibri"/>
                <w:lang w:val="en-US"/>
              </w:rPr>
              <w:fldChar w:fldCharType="begin"/>
            </w:r>
            <w:r w:rsidRPr="003E4EF2">
              <w:rPr>
                <w:rFonts w:ascii="Calibri" w:hAnsi="Calibri"/>
                <w:lang w:val="en-US"/>
              </w:rPr>
              <w:instrText xml:space="preserve"> SEQ Eq \* MERGEFORMAT </w:instrText>
            </w:r>
            <w:r w:rsidRPr="003E4EF2">
              <w:rPr>
                <w:rFonts w:ascii="Calibri" w:hAnsi="Calibri"/>
                <w:lang w:val="en-US"/>
              </w:rPr>
              <w:fldChar w:fldCharType="separate"/>
            </w:r>
            <w:r w:rsidRPr="003E4EF2">
              <w:rPr>
                <w:rFonts w:ascii="Calibri" w:hAnsi="Calibri"/>
                <w:noProof/>
                <w:lang w:val="en-US"/>
              </w:rPr>
              <w:t>6</w:t>
            </w:r>
            <w:r w:rsidRPr="003E4EF2">
              <w:rPr>
                <w:rFonts w:ascii="Calibri" w:hAnsi="Calibri"/>
                <w:lang w:val="en-US"/>
              </w:rPr>
              <w:fldChar w:fldCharType="end"/>
            </w:r>
            <w:r w:rsidRPr="003E4EF2">
              <w:rPr>
                <w:rFonts w:ascii="Calibri" w:hAnsi="Calibri"/>
                <w:lang w:val="en-US"/>
              </w:rPr>
              <w:t>)</w:t>
            </w:r>
          </w:p>
        </w:tc>
      </w:tr>
    </w:tbl>
    <w:p w14:paraId="52BFF86F" w14:textId="77777777" w:rsidR="003C6D83" w:rsidRPr="003E4EF2" w:rsidRDefault="003C6D83" w:rsidP="003C6D83">
      <w:pPr>
        <w:spacing w:line="480" w:lineRule="auto"/>
        <w:rPr>
          <w:rFonts w:ascii="Calibri" w:hAnsi="Calibri"/>
          <w:lang w:val="en-US"/>
        </w:rPr>
      </w:pPr>
    </w:p>
    <w:p w14:paraId="29AA89E6" w14:textId="77777777" w:rsidR="003C6D83" w:rsidRPr="003E4EF2" w:rsidRDefault="003C6D83" w:rsidP="003C6D83">
      <w:pPr>
        <w:spacing w:line="480" w:lineRule="auto"/>
        <w:rPr>
          <w:rFonts w:ascii="Calibri" w:hAnsi="Calibri"/>
          <w:lang w:val="en-US"/>
        </w:rPr>
      </w:pPr>
      <w:proofErr w:type="gramStart"/>
      <w:r w:rsidRPr="003E4EF2">
        <w:rPr>
          <w:rFonts w:ascii="Calibri" w:hAnsi="Calibri"/>
          <w:lang w:val="en-US"/>
        </w:rPr>
        <w:t>where</w:t>
      </w:r>
      <w:proofErr w:type="gramEnd"/>
      <w:r w:rsidRPr="003E4EF2">
        <w:rPr>
          <w:rFonts w:ascii="Calibri" w:hAnsi="Calibri"/>
          <w:lang w:val="en-US"/>
        </w:rPr>
        <w:t xml:space="preserve"> ‘n’ = number of observations and ‘g’ = number of groups (individuals). H</w:t>
      </w:r>
      <w:r w:rsidRPr="003E4EF2">
        <w:rPr>
          <w:rFonts w:ascii="Calibri" w:hAnsi="Calibri"/>
          <w:vertAlign w:val="subscript"/>
          <w:lang w:val="en-US"/>
        </w:rPr>
        <w:t>M</w:t>
      </w:r>
      <w:r w:rsidRPr="003E4EF2">
        <w:rPr>
          <w:rFonts w:ascii="Calibri" w:hAnsi="Calibri"/>
          <w:lang w:val="en-US"/>
        </w:rPr>
        <w:t xml:space="preserve"> has been rarely used, and while H</w:t>
      </w:r>
      <w:r w:rsidRPr="003E4EF2">
        <w:rPr>
          <w:rFonts w:ascii="Calibri" w:hAnsi="Calibri"/>
          <w:vertAlign w:val="subscript"/>
          <w:lang w:val="en-US"/>
        </w:rPr>
        <w:t>M</w:t>
      </w:r>
      <w:r w:rsidRPr="003E4EF2">
        <w:rPr>
          <w:rFonts w:ascii="Calibri" w:hAnsi="Calibri"/>
          <w:lang w:val="en-US"/>
        </w:rPr>
        <w:t xml:space="preserve"> values reflect the possibility of discrimination by humans and discriminant analysis, its superiority and relationship to H</w:t>
      </w:r>
      <w:r w:rsidRPr="003E4EF2">
        <w:rPr>
          <w:rFonts w:ascii="Calibri" w:hAnsi="Calibri"/>
          <w:vertAlign w:val="subscript"/>
          <w:lang w:val="en-US"/>
        </w:rPr>
        <w:t>S</w:t>
      </w:r>
      <w:r w:rsidRPr="003E4EF2">
        <w:rPr>
          <w:rFonts w:ascii="Calibri" w:hAnsi="Calibri"/>
          <w:lang w:val="en-US"/>
        </w:rPr>
        <w:t xml:space="preserve"> was not directly shown. </w:t>
      </w:r>
    </w:p>
    <w:p w14:paraId="0E7912A7" w14:textId="77777777" w:rsidR="003C6D83" w:rsidRPr="00541CF9" w:rsidRDefault="003C6D83" w:rsidP="003C6D83">
      <w:pPr>
        <w:pStyle w:val="Nadpis3"/>
        <w:rPr>
          <w:color w:val="auto"/>
          <w:lang w:val="en-US"/>
        </w:rPr>
      </w:pPr>
      <w:r w:rsidRPr="00541CF9">
        <w:rPr>
          <w:color w:val="auto"/>
          <w:lang w:val="en-US"/>
        </w:rPr>
        <w:t>Discrimination score (DS, multivariate)</w:t>
      </w:r>
    </w:p>
    <w:p w14:paraId="55CD38D4" w14:textId="77777777" w:rsidR="003C6D83" w:rsidRPr="003E4EF2" w:rsidRDefault="003C6D83" w:rsidP="003C6D83">
      <w:pPr>
        <w:spacing w:line="480" w:lineRule="auto"/>
        <w:rPr>
          <w:rFonts w:ascii="Calibri" w:hAnsi="Calibri"/>
          <w:lang w:val="en-US"/>
        </w:rPr>
      </w:pPr>
      <w:r w:rsidRPr="003E4EF2">
        <w:rPr>
          <w:rFonts w:ascii="Calibri" w:hAnsi="Calibri"/>
          <w:lang w:val="en-US"/>
        </w:rPr>
        <w:t xml:space="preserve">To quantify individuality in acoustic signals, most researchers have used discriminant function analysis and calculated discrimination scores </w:t>
      </w:r>
      <w:r w:rsidRPr="003E4EF2">
        <w:rPr>
          <w:rFonts w:ascii="Calibri" w:hAnsi="Calibri"/>
          <w:lang w:val="en-US"/>
        </w:rPr>
        <w:fldChar w:fldCharType="begin"/>
      </w:r>
      <w:r>
        <w:rPr>
          <w:rFonts w:ascii="Calibri" w:hAnsi="Calibri"/>
          <w:lang w:val="en-US"/>
        </w:rPr>
        <w:instrText xml:space="preserve"> ADDIN ZOTERO_ITEM CSL_CITATION {"citationID":"aI52oOwf","properties":{"formattedCitation":"(e.g., Hafner et al., 1979)","plainCitation":"(e.g., Hafner et al., 1979)","noteIndex":0},"citationItems":[{"id":3105,"uris":["http://zotero.org/users/1144912/items/8K8A75V5"],"uri":["http://zotero.org/users/1144912/items/8K8A75V5"],"itemData":{"id":3105,"type":"article-journal","title":"SIGNATURE INFORMATION IN THE SONG OF THE HUMPBACK WHALE","container-title":"Journal of the Acoustical Society of America","page":"1-6","volume":"66","DOI":"10.1121/1.383072","ISSN":"0001-4966","author":[{"family":"Hafner","given":"G. W."},{"family":"Hamilton","given":"C. L."},{"family":"Steiner","given":"W. W."},{"family":"Thompson","given":"T. J."},{"family":"Winn","given":"H. E."}],"issued":{"date-parts":[["1979"]]}},"prefix":"e.g., "}],"schema":"https://github.com/citation-style-language/schema/raw/master/csl-citation.json"} </w:instrText>
      </w:r>
      <w:r w:rsidRPr="003E4EF2">
        <w:rPr>
          <w:rFonts w:ascii="Calibri" w:hAnsi="Calibri"/>
          <w:lang w:val="en-US"/>
        </w:rPr>
        <w:fldChar w:fldCharType="separate"/>
      </w:r>
      <w:r w:rsidRPr="00541CF9">
        <w:rPr>
          <w:rFonts w:ascii="Calibri" w:hAnsi="Calibri"/>
          <w:lang w:val="en-US"/>
        </w:rPr>
        <w:t>(e.g., Hafner et al., 1979)</w:t>
      </w:r>
      <w:r w:rsidRPr="003E4EF2">
        <w:rPr>
          <w:rFonts w:ascii="Calibri" w:hAnsi="Calibri"/>
          <w:lang w:val="en-US"/>
        </w:rPr>
        <w:fldChar w:fldCharType="end"/>
      </w:r>
      <w:r w:rsidRPr="003E4EF2">
        <w:rPr>
          <w:rFonts w:ascii="Calibri" w:hAnsi="Calibri"/>
          <w:lang w:val="en-US"/>
        </w:rPr>
        <w:t xml:space="preserve">. Typically, different features of a signal are measured. These variables (raw or after various transformations) are then subjected to discriminant analysis and the total percentage of calls assigned to the correct individual is reported. Several disadvantages of discrimination scores were previously reported including the undesirable </w:t>
      </w:r>
      <w:r w:rsidRPr="003E4EF2">
        <w:rPr>
          <w:rFonts w:ascii="Calibri" w:hAnsi="Calibri"/>
          <w:lang w:val="en-US"/>
        </w:rPr>
        <w:lastRenderedPageBreak/>
        <w:t xml:space="preserve">effect that increasing the number of individuals in a sample systematically decreases discrimination. By contrast, more calls per individual can improve discrimination scores. Due to these biases, researchers were reluctant to carry out quantitative comparisons among different studies </w:t>
      </w:r>
      <w:r w:rsidRPr="003E4EF2">
        <w:rPr>
          <w:rFonts w:ascii="Calibri" w:hAnsi="Calibri"/>
          <w:lang w:val="en-US"/>
        </w:rPr>
        <w:fldChar w:fldCharType="begin"/>
      </w:r>
      <w:r>
        <w:rPr>
          <w:rFonts w:ascii="Calibri" w:hAnsi="Calibri"/>
          <w:lang w:val="en-US"/>
        </w:rPr>
        <w:instrText xml:space="preserve"> ADDIN ZOTERO_ITEM CSL_CITATION {"citationID":"aap8v8u6gd","properties":{"formattedCitation":"(Insley et al., 2003)","plainCitation":"(Insley et al., 2003)","noteIndex":0},"citationItems":[{"id":1215,"uris":["http://zotero.org/users/1144912/items/N92QHF7T"],"uri":["http://zotero.org/users/1144912/items/N92QHF7T"],"itemData":{"id":1215,"type":"article-journal","title":"A review of social recognition in pinnipeds","container-title":"Aquatic Mammals","page":"181-201","volume":"29","abstract":"A substantial amount of research has been carried out on recognition behaviour in natural populations of pinnipeds. This work includes detailed anecdotal and quantitative descriptions in addition to in situ experimental tests of recognition. The goals of this review are to summarize this research, and by doing so, to point out apparent patterns of social recognition among the pinnipeds, as well as important gaps in our knowledge. Following an introduction of the topic, the review is divided into three sections: (1) descriptive evidence, (2) experimental evidence, and (3) patterns of recognition in pinnipeds resulting from phylogenetic, ecological and life history constraints. The descriptive evidence mostly pertains to recognition between mother and offspring and includes vocal stereotypy, the use of other sensory modalities, and cases of adoption and allo-suckling. Further descriptive data include recognition among territorial males and between species. The experimental evidence is also weighted heavily towards tests of mother- offspring recognition. Recognition between pinniped mothers and pups, in at least one direction (i.e., mother recognizes pup or pup recognizes mother), has been experimentally demonstrated in seven pinniped species (4 otariids and 3 phocids), but is not the rule. Recent experiments have also been completed on recognition ontogeny and salient cues, as well as demonstrating long-term recognition. Such results provide the basis for complex social interactions among individuals. As with descriptive evidence, methodologies are an important aspect of these data. Finally, all the pinniped recognition data are synthesized with respect to the variability of intra- and interspecific pressures affecting the evolution of recognition behaviour.","author":[{"family":"Insley","given":"S. J."},{"family":"Phillips","given":"A."},{"family":"Charrier","given":"I."}],"issued":{"date-parts":[["2003"]]}}}],"schema":"https://github.com/citation-style-language/schema/raw/master/csl-citation.json"} </w:instrText>
      </w:r>
      <w:r w:rsidRPr="003E4EF2">
        <w:rPr>
          <w:rFonts w:ascii="Calibri" w:hAnsi="Calibri"/>
          <w:lang w:val="en-US"/>
        </w:rPr>
        <w:fldChar w:fldCharType="separate"/>
      </w:r>
      <w:r w:rsidRPr="00541CF9">
        <w:rPr>
          <w:rFonts w:ascii="Calibri" w:hAnsi="Calibri"/>
          <w:lang w:val="en-US"/>
        </w:rPr>
        <w:t>(Insley et al., 2003)</w:t>
      </w:r>
      <w:r w:rsidRPr="003E4EF2">
        <w:rPr>
          <w:rFonts w:ascii="Calibri" w:hAnsi="Calibri"/>
          <w:lang w:val="en-US"/>
        </w:rPr>
        <w:fldChar w:fldCharType="end"/>
      </w:r>
      <w:r w:rsidRPr="003E4EF2">
        <w:rPr>
          <w:rFonts w:ascii="Calibri" w:hAnsi="Calibri"/>
          <w:lang w:val="en-US"/>
        </w:rPr>
        <w:t xml:space="preserve">. Despite reported biases, discrimination scores are widely used, probably because of the intuitive association with the task of individual recognition. </w:t>
      </w:r>
    </w:p>
    <w:p w14:paraId="3D0A04A4" w14:textId="77777777" w:rsidR="003C6D83" w:rsidRPr="00541CF9" w:rsidRDefault="003C6D83" w:rsidP="003C6D83">
      <w:pPr>
        <w:pStyle w:val="Nadpis3"/>
        <w:rPr>
          <w:color w:val="auto"/>
          <w:lang w:val="en-US"/>
        </w:rPr>
      </w:pPr>
      <w:r w:rsidRPr="00541CF9">
        <w:rPr>
          <w:color w:val="auto"/>
          <w:lang w:val="en-US"/>
        </w:rPr>
        <w:t>Mutual information (MI, multivariate)</w:t>
      </w:r>
    </w:p>
    <w:p w14:paraId="4460E96F" w14:textId="77777777" w:rsidR="003C6D83" w:rsidRPr="003E4EF2" w:rsidRDefault="003C6D83" w:rsidP="003C6D83">
      <w:pPr>
        <w:spacing w:line="480" w:lineRule="auto"/>
        <w:rPr>
          <w:rFonts w:ascii="Calibri" w:hAnsi="Calibri"/>
          <w:lang w:val="en-US"/>
        </w:rPr>
      </w:pPr>
      <w:r w:rsidRPr="003E4EF2">
        <w:rPr>
          <w:rFonts w:ascii="Calibri" w:hAnsi="Calibri"/>
          <w:lang w:val="en-US"/>
        </w:rPr>
        <w:t>Mutual information</w:t>
      </w:r>
      <w:r>
        <w:rPr>
          <w:rFonts w:ascii="Calibri" w:hAnsi="Calibri"/>
          <w:lang w:val="en-US"/>
        </w:rPr>
        <w:t xml:space="preserve"> (MI)</w:t>
      </w:r>
      <w:r w:rsidRPr="003E4EF2">
        <w:rPr>
          <w:rFonts w:ascii="Calibri" w:hAnsi="Calibri"/>
          <w:lang w:val="en-US"/>
        </w:rPr>
        <w:t xml:space="preserve"> </w:t>
      </w:r>
      <w:r>
        <w:rPr>
          <w:rFonts w:ascii="Calibri" w:hAnsi="Calibri"/>
          <w:lang w:val="en-US"/>
        </w:rPr>
        <w:t xml:space="preserve">may </w:t>
      </w:r>
      <w:r w:rsidRPr="003E4EF2">
        <w:rPr>
          <w:rFonts w:ascii="Calibri" w:hAnsi="Calibri"/>
          <w:lang w:val="en-US"/>
        </w:rPr>
        <w:t>represent an intermediate step between DS and H</w:t>
      </w:r>
      <w:r w:rsidRPr="003E4EF2">
        <w:rPr>
          <w:rFonts w:ascii="Calibri" w:hAnsi="Calibri"/>
          <w:vertAlign w:val="subscript"/>
          <w:lang w:val="en-US"/>
        </w:rPr>
        <w:t>S</w:t>
      </w:r>
      <w:r w:rsidRPr="003E4EF2" w:rsidDel="006F1BA1">
        <w:rPr>
          <w:rFonts w:ascii="Calibri" w:hAnsi="Calibri"/>
          <w:lang w:val="en-US"/>
        </w:rPr>
        <w:t xml:space="preserve"> </w:t>
      </w:r>
      <w:r w:rsidRPr="003E4EF2">
        <w:rPr>
          <w:rFonts w:ascii="Calibri" w:hAnsi="Calibri"/>
          <w:lang w:val="en-US"/>
        </w:rPr>
        <w:t>and</w:t>
      </w:r>
      <w:r>
        <w:rPr>
          <w:rFonts w:ascii="Calibri" w:hAnsi="Calibri"/>
          <w:lang w:val="en-US"/>
        </w:rPr>
        <w:t xml:space="preserve"> DS and</w:t>
      </w:r>
      <w:r w:rsidRPr="003E4EF2">
        <w:rPr>
          <w:rFonts w:ascii="Calibri" w:hAnsi="Calibri"/>
          <w:lang w:val="en-US"/>
        </w:rPr>
        <w:t xml:space="preserve"> H</w:t>
      </w:r>
      <w:r w:rsidRPr="003E4EF2">
        <w:rPr>
          <w:rFonts w:ascii="Calibri" w:hAnsi="Calibri"/>
          <w:vertAlign w:val="subscript"/>
          <w:lang w:val="en-US"/>
        </w:rPr>
        <w:t>M</w:t>
      </w:r>
      <w:r w:rsidRPr="003E4EF2">
        <w:rPr>
          <w:rFonts w:ascii="Calibri" w:hAnsi="Calibri"/>
          <w:lang w:val="en-US"/>
        </w:rPr>
        <w:t>. Similar to H</w:t>
      </w:r>
      <w:r w:rsidRPr="003E4EF2">
        <w:rPr>
          <w:rFonts w:ascii="Calibri" w:hAnsi="Calibri"/>
          <w:vertAlign w:val="subscript"/>
          <w:lang w:val="en-US"/>
        </w:rPr>
        <w:t>S</w:t>
      </w:r>
      <w:r w:rsidRPr="003E4EF2" w:rsidDel="006F1BA1">
        <w:rPr>
          <w:rFonts w:ascii="Calibri" w:hAnsi="Calibri"/>
          <w:lang w:val="en-US"/>
        </w:rPr>
        <w:t xml:space="preserve"> </w:t>
      </w:r>
      <w:r w:rsidRPr="003E4EF2">
        <w:rPr>
          <w:rFonts w:ascii="Calibri" w:hAnsi="Calibri"/>
          <w:lang w:val="en-US"/>
        </w:rPr>
        <w:t>and H</w:t>
      </w:r>
      <w:r w:rsidRPr="003E4EF2">
        <w:rPr>
          <w:rFonts w:ascii="Calibri" w:hAnsi="Calibri"/>
          <w:vertAlign w:val="subscript"/>
          <w:lang w:val="en-US"/>
        </w:rPr>
        <w:t>M</w:t>
      </w:r>
      <w:r w:rsidRPr="003E4EF2">
        <w:rPr>
          <w:rFonts w:ascii="Calibri" w:hAnsi="Calibri"/>
          <w:lang w:val="en-US"/>
        </w:rPr>
        <w:t xml:space="preserve">, mutual information is grounded in information theory and expressed in bits. However, it is calculated from a confusion matrix and has been suggested as a metric of goodness of classification that is independent of the number of calls and number of individuals in the sample </w:t>
      </w:r>
      <w:r w:rsidRPr="003E4EF2">
        <w:rPr>
          <w:rFonts w:ascii="Calibri" w:hAnsi="Calibri"/>
          <w:lang w:val="en-US"/>
        </w:rPr>
        <w:fldChar w:fldCharType="begin"/>
      </w:r>
      <w:r>
        <w:rPr>
          <w:rFonts w:ascii="Calibri" w:hAnsi="Calibri"/>
          <w:lang w:val="en-US"/>
        </w:rPr>
        <w:instrText xml:space="preserve"> ADDIN ZOTERO_ITEM CSL_CITATION {"citationID":"a19p12p5i92","properties":{"formattedCitation":"(Mathevon et al., 2010)","plainCitation":"(Mathevon et al., 2010)","noteIndex":0},"citationItems":[{"id":3013,"uris":["http://zotero.org/users/1144912/items/3TICMC24"],"uri":["http://zotero.org/users/1144912/items/3TICMC24"],"itemData":{"id":3013,"type":"article-journal","title":"What the hyena's laugh tells: Sex, age, dominance and individual signature in the giggling call of Crocuta crocuta","container-title":"BMC Ecology","page":"9-Article No.: 9","volume":"10","abstract":"Background: Among mammals living in social groups, individuals form communication networks where they signal their identity and social status, facilitating social interaction. In spite of its importance for understanding of mammalian societies, the coding of individual-related information in the vocal signals of non-primate mammals has been relatively neglected. The present study focuses on the spotted hyena Crocuta crocuta, a social carnivore known for its complex female-dominated society. We investigate if and how the well-known hyena's laugh, also known as the giggle call, encodes information about the emitter.Results: By analyzing acoustic structure in both temporal and frequency domains, we show that the hyena's laugh can encode information about age, individual identity and dominant/subordinate status, providing cues to receivers that could enable assessment of the social position of an emitting individual.Conclusions: The range of messages encoded in the hyena's laugh is likely to play a role during social interactions. This call, together with other vocalizations and other sensory channels, should ensure an array of communication signals that support the complex social system of the spotted hyena. Experimental studies are now needed to decipher precisely the communication network of this species.","DOI":"10.1186/1472-6785-10-9","ISSN":"1472-6785","author":[{"family":"Mathevon","given":"Nicolas"},{"family":"Koralek","given":"Aaron"},{"family":"Weldele","given":"Mary"},{"family":"Glickman","given":"Stephen E."},{"family":"Theunissen","given":"Frederic E."}],"issued":{"date-parts":[["2010",3,30]]}}}],"schema":"https://github.com/citation-style-language/schema/raw/master/csl-citation.json"} </w:instrText>
      </w:r>
      <w:r w:rsidRPr="003E4EF2">
        <w:rPr>
          <w:rFonts w:ascii="Calibri" w:hAnsi="Calibri"/>
          <w:lang w:val="en-US"/>
        </w:rPr>
        <w:fldChar w:fldCharType="separate"/>
      </w:r>
      <w:r w:rsidRPr="00541CF9">
        <w:rPr>
          <w:rFonts w:ascii="Calibri" w:hAnsi="Calibri"/>
          <w:lang w:val="en-US"/>
        </w:rPr>
        <w:t>(Mathevon et al., 2010)</w:t>
      </w:r>
      <w:r w:rsidRPr="003E4EF2">
        <w:rPr>
          <w:rFonts w:ascii="Calibri" w:hAnsi="Calibri"/>
          <w:lang w:val="en-US"/>
        </w:rPr>
        <w:fldChar w:fldCharType="end"/>
      </w:r>
      <w:r w:rsidRPr="003E4EF2">
        <w:rPr>
          <w:rFonts w:ascii="Calibri" w:hAnsi="Calibri"/>
          <w:lang w:val="en-US"/>
        </w:rPr>
        <w:t xml:space="preserve">. </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7513"/>
        <w:gridCol w:w="875"/>
      </w:tblGrid>
      <w:tr w:rsidR="003C6D83" w:rsidRPr="003E4EF2" w14:paraId="1E38688A" w14:textId="77777777" w:rsidTr="002406F3">
        <w:tc>
          <w:tcPr>
            <w:tcW w:w="817" w:type="dxa"/>
          </w:tcPr>
          <w:p w14:paraId="54E829B4" w14:textId="77777777" w:rsidR="003C6D83" w:rsidRPr="003E4EF2" w:rsidRDefault="003C6D83" w:rsidP="002406F3">
            <w:pPr>
              <w:spacing w:line="480" w:lineRule="auto"/>
              <w:rPr>
                <w:rFonts w:ascii="Calibri" w:hAnsi="Calibri"/>
                <w:lang w:val="en-US"/>
              </w:rPr>
            </w:pPr>
          </w:p>
        </w:tc>
        <w:tc>
          <w:tcPr>
            <w:tcW w:w="7513" w:type="dxa"/>
          </w:tcPr>
          <w:p w14:paraId="6994CB2F" w14:textId="77777777" w:rsidR="003C6D83" w:rsidRPr="003E4EF2" w:rsidRDefault="003C6D83" w:rsidP="002406F3">
            <w:pPr>
              <w:spacing w:line="480" w:lineRule="auto"/>
              <w:rPr>
                <w:rFonts w:ascii="Calibri" w:hAnsi="Calibri"/>
                <w:lang w:val="en-US"/>
              </w:rPr>
            </w:pPr>
            <m:oMathPara>
              <m:oMath>
                <m:r>
                  <w:rPr>
                    <w:rFonts w:ascii="Cambria Math" w:hAnsi="Cambria Math"/>
                    <w:lang w:val="en-US"/>
                  </w:rPr>
                  <m:t xml:space="preserve">MI= </m:t>
                </m:r>
                <m:nary>
                  <m:naryPr>
                    <m:chr m:val="∑"/>
                    <m:limLoc m:val="undOvr"/>
                    <m:supHide m:val="1"/>
                    <m:ctrlPr>
                      <w:rPr>
                        <w:rFonts w:ascii="Cambria Math" w:hAnsi="Cambria Math"/>
                        <w:i/>
                        <w:lang w:val="en-US"/>
                      </w:rPr>
                    </m:ctrlPr>
                  </m:naryPr>
                  <m:sub>
                    <m:r>
                      <w:rPr>
                        <w:rFonts w:ascii="Cambria Math" w:hAnsi="Cambria Math"/>
                        <w:lang w:val="en-US"/>
                      </w:rPr>
                      <m:t>i,j</m:t>
                    </m:r>
                  </m:sub>
                  <m:sup/>
                  <m:e>
                    <m:sSub>
                      <m:sSubPr>
                        <m:ctrlPr>
                          <w:rPr>
                            <w:rFonts w:ascii="Cambria Math" w:hAnsi="Cambria Math"/>
                            <w:i/>
                            <w:lang w:val="en-US"/>
                          </w:rPr>
                        </m:ctrlPr>
                      </m:sSubPr>
                      <m:e>
                        <m:r>
                          <w:rPr>
                            <w:rFonts w:ascii="Cambria Math" w:hAnsi="Cambria Math"/>
                            <w:lang w:val="en-US"/>
                          </w:rPr>
                          <m:t>log</m:t>
                        </m:r>
                      </m:e>
                      <m:sub>
                        <m:r>
                          <w:rPr>
                            <w:rFonts w:ascii="Cambria Math" w:hAnsi="Cambria Math"/>
                            <w:lang w:val="en-US"/>
                          </w:rPr>
                          <m:t>2</m:t>
                        </m:r>
                      </m:sub>
                    </m:sSub>
                    <m:d>
                      <m:dPr>
                        <m:ctrlPr>
                          <w:rPr>
                            <w:rFonts w:ascii="Cambria Math" w:hAnsi="Cambria Math"/>
                            <w:i/>
                            <w:lang w:val="en-US"/>
                          </w:rPr>
                        </m:ctrlPr>
                      </m:dPr>
                      <m:e>
                        <m:f>
                          <m:fPr>
                            <m:ctrlPr>
                              <w:rPr>
                                <w:rFonts w:ascii="Cambria Math" w:hAnsi="Cambria Math"/>
                                <w:i/>
                                <w:lang w:val="en-US"/>
                              </w:rPr>
                            </m:ctrlPr>
                          </m:fPr>
                          <m:num>
                            <m:r>
                              <w:rPr>
                                <w:rFonts w:ascii="Cambria Math" w:hAnsi="Cambria Math"/>
                                <w:lang w:val="en-US"/>
                              </w:rPr>
                              <m:t>p(i,j)</m:t>
                            </m:r>
                          </m:num>
                          <m:den>
                            <m:r>
                              <w:rPr>
                                <w:rFonts w:ascii="Cambria Math" w:hAnsi="Cambria Math"/>
                                <w:lang w:val="en-US"/>
                              </w:rPr>
                              <m:t>p</m:t>
                            </m:r>
                            <m:d>
                              <m:dPr>
                                <m:ctrlPr>
                                  <w:rPr>
                                    <w:rFonts w:ascii="Cambria Math" w:hAnsi="Cambria Math"/>
                                    <w:i/>
                                    <w:lang w:val="en-US"/>
                                  </w:rPr>
                                </m:ctrlPr>
                              </m:dPr>
                              <m:e>
                                <m:r>
                                  <w:rPr>
                                    <w:rFonts w:ascii="Cambria Math" w:hAnsi="Cambria Math"/>
                                    <w:lang w:val="en-US"/>
                                  </w:rPr>
                                  <m:t>i</m:t>
                                </m:r>
                              </m:e>
                            </m:d>
                            <m:r>
                              <w:rPr>
                                <w:rFonts w:ascii="Cambria Math" w:hAnsi="Cambria Math"/>
                                <w:lang w:val="en-US"/>
                              </w:rPr>
                              <m:t>∙p(j)</m:t>
                            </m:r>
                          </m:den>
                        </m:f>
                      </m:e>
                    </m:d>
                  </m:e>
                </m:nary>
              </m:oMath>
            </m:oMathPara>
          </w:p>
        </w:tc>
        <w:tc>
          <w:tcPr>
            <w:tcW w:w="875" w:type="dxa"/>
          </w:tcPr>
          <w:p w14:paraId="0C43C064" w14:textId="77777777" w:rsidR="003C6D83" w:rsidRPr="003E4EF2" w:rsidRDefault="003C6D83" w:rsidP="002406F3">
            <w:pPr>
              <w:spacing w:line="480" w:lineRule="auto"/>
              <w:rPr>
                <w:rFonts w:ascii="Calibri" w:hAnsi="Calibri"/>
                <w:lang w:val="en-US"/>
              </w:rPr>
            </w:pPr>
            <w:r w:rsidRPr="003E4EF2">
              <w:rPr>
                <w:rFonts w:ascii="Calibri" w:hAnsi="Calibri"/>
                <w:lang w:val="en-US"/>
              </w:rPr>
              <w:t>(</w:t>
            </w:r>
            <w:r w:rsidRPr="003E4EF2">
              <w:rPr>
                <w:rFonts w:ascii="Calibri" w:hAnsi="Calibri"/>
                <w:lang w:val="en-US"/>
              </w:rPr>
              <w:fldChar w:fldCharType="begin"/>
            </w:r>
            <w:r w:rsidRPr="003E4EF2">
              <w:rPr>
                <w:rFonts w:ascii="Calibri" w:hAnsi="Calibri"/>
                <w:lang w:val="en-US"/>
              </w:rPr>
              <w:instrText xml:space="preserve"> SEQ Eq \* MERGEFORMAT </w:instrText>
            </w:r>
            <w:r w:rsidRPr="003E4EF2">
              <w:rPr>
                <w:rFonts w:ascii="Calibri" w:hAnsi="Calibri"/>
                <w:lang w:val="en-US"/>
              </w:rPr>
              <w:fldChar w:fldCharType="separate"/>
            </w:r>
            <w:r w:rsidRPr="003E4EF2">
              <w:rPr>
                <w:rFonts w:ascii="Calibri" w:hAnsi="Calibri"/>
                <w:noProof/>
                <w:lang w:val="en-US"/>
              </w:rPr>
              <w:t>7</w:t>
            </w:r>
            <w:r w:rsidRPr="003E4EF2">
              <w:rPr>
                <w:rFonts w:ascii="Calibri" w:hAnsi="Calibri"/>
                <w:lang w:val="en-US"/>
              </w:rPr>
              <w:fldChar w:fldCharType="end"/>
            </w:r>
            <w:r w:rsidRPr="003E4EF2">
              <w:rPr>
                <w:rFonts w:ascii="Calibri" w:hAnsi="Calibri"/>
                <w:lang w:val="en-US"/>
              </w:rPr>
              <w:t>)</w:t>
            </w:r>
          </w:p>
        </w:tc>
      </w:tr>
    </w:tbl>
    <w:p w14:paraId="750F300D" w14:textId="7E38DE8A" w:rsidR="003C6D83" w:rsidRPr="003E4EF2" w:rsidRDefault="00D0006C" w:rsidP="003C6D83">
      <w:pPr>
        <w:spacing w:line="480" w:lineRule="auto"/>
        <w:rPr>
          <w:rFonts w:ascii="Calibri" w:hAnsi="Calibri"/>
          <w:lang w:val="en-US"/>
        </w:rPr>
      </w:pPr>
      <w:proofErr w:type="gramStart"/>
      <w:r>
        <w:rPr>
          <w:rFonts w:ascii="Calibri" w:hAnsi="Calibri"/>
          <w:lang w:val="en-US"/>
        </w:rPr>
        <w:t>where</w:t>
      </w:r>
      <w:proofErr w:type="gramEnd"/>
      <w:r>
        <w:rPr>
          <w:rFonts w:ascii="Calibri" w:hAnsi="Calibri"/>
          <w:lang w:val="en-US"/>
        </w:rPr>
        <w:t xml:space="preserve"> </w:t>
      </w:r>
      <w:r w:rsidRPr="00D0006C">
        <w:rPr>
          <w:rFonts w:ascii="Calibri" w:hAnsi="Calibri"/>
          <w:lang w:val="en-US"/>
        </w:rPr>
        <w:t>p(i) = probability of predicted individual; p(j) = probability of actual individual; p(</w:t>
      </w:r>
      <w:proofErr w:type="spellStart"/>
      <w:r w:rsidRPr="00D0006C">
        <w:rPr>
          <w:rFonts w:ascii="Calibri" w:hAnsi="Calibri"/>
          <w:lang w:val="en-US"/>
        </w:rPr>
        <w:t>i,j</w:t>
      </w:r>
      <w:proofErr w:type="spellEnd"/>
      <w:r w:rsidRPr="00D0006C">
        <w:rPr>
          <w:rFonts w:ascii="Calibri" w:hAnsi="Calibri"/>
          <w:lang w:val="en-US"/>
        </w:rPr>
        <w:t>) = probability of match between predicted and actual individual</w:t>
      </w:r>
      <w:r>
        <w:rPr>
          <w:rFonts w:ascii="Calibri" w:hAnsi="Calibri"/>
          <w:lang w:val="en-US"/>
        </w:rPr>
        <w:t>.</w:t>
      </w:r>
    </w:p>
    <w:p w14:paraId="62B34C38" w14:textId="77777777" w:rsidR="002A338F" w:rsidRDefault="001B6632">
      <w:r>
        <w:t>References:</w:t>
      </w:r>
    </w:p>
    <w:p w14:paraId="137FF6F5" w14:textId="7F36A8EB" w:rsidR="001B6632" w:rsidRPr="001B6632" w:rsidRDefault="001B6632" w:rsidP="001B6632">
      <w:pPr>
        <w:pStyle w:val="Bibliografie"/>
        <w:rPr>
          <w:rFonts w:ascii="Calibri" w:hAnsi="Calibri"/>
          <w:lang w:val="en-US"/>
        </w:rPr>
      </w:pPr>
      <w:r>
        <w:fldChar w:fldCharType="begin"/>
      </w:r>
      <w:r w:rsidRPr="001B6632">
        <w:rPr>
          <w:lang w:val="en-US"/>
        </w:rPr>
        <w:instrText xml:space="preserve"> ADDIN ZOTERO_BIBL {"custom":[]} CSL_BIBLIOGRAPHY </w:instrText>
      </w:r>
      <w:r>
        <w:fldChar w:fldCharType="separate"/>
      </w:r>
      <w:r w:rsidRPr="001B6632">
        <w:rPr>
          <w:rFonts w:ascii="Calibri" w:hAnsi="Calibri"/>
          <w:lang w:val="en-US"/>
        </w:rPr>
        <w:t xml:space="preserve">Beecher, M. D. (1989). Signaling </w:t>
      </w:r>
      <w:r w:rsidR="00C966C4">
        <w:rPr>
          <w:rFonts w:ascii="Calibri" w:hAnsi="Calibri"/>
          <w:lang w:val="en-US"/>
        </w:rPr>
        <w:t>s</w:t>
      </w:r>
      <w:r w:rsidRPr="001B6632">
        <w:rPr>
          <w:rFonts w:ascii="Calibri" w:hAnsi="Calibri"/>
          <w:lang w:val="en-US"/>
        </w:rPr>
        <w:t xml:space="preserve">ystems for </w:t>
      </w:r>
      <w:r w:rsidR="00C966C4">
        <w:rPr>
          <w:rFonts w:ascii="Calibri" w:hAnsi="Calibri"/>
          <w:lang w:val="en-US"/>
        </w:rPr>
        <w:t>i</w:t>
      </w:r>
      <w:r w:rsidRPr="001B6632">
        <w:rPr>
          <w:rFonts w:ascii="Calibri" w:hAnsi="Calibri"/>
          <w:lang w:val="en-US"/>
        </w:rPr>
        <w:t xml:space="preserve">ndividual </w:t>
      </w:r>
      <w:r w:rsidR="00C966C4">
        <w:rPr>
          <w:rFonts w:ascii="Calibri" w:hAnsi="Calibri"/>
          <w:lang w:val="en-US"/>
        </w:rPr>
        <w:t>r</w:t>
      </w:r>
      <w:r w:rsidRPr="001B6632">
        <w:rPr>
          <w:rFonts w:ascii="Calibri" w:hAnsi="Calibri"/>
          <w:lang w:val="en-US"/>
        </w:rPr>
        <w:t xml:space="preserve">ecognition - an </w:t>
      </w:r>
      <w:r w:rsidR="00C966C4">
        <w:rPr>
          <w:rFonts w:ascii="Calibri" w:hAnsi="Calibri"/>
          <w:lang w:val="en-US"/>
        </w:rPr>
        <w:t>i</w:t>
      </w:r>
      <w:r w:rsidRPr="001B6632">
        <w:rPr>
          <w:rFonts w:ascii="Calibri" w:hAnsi="Calibri"/>
          <w:lang w:val="en-US"/>
        </w:rPr>
        <w:t>nformation</w:t>
      </w:r>
      <w:r w:rsidR="00C966C4">
        <w:rPr>
          <w:rFonts w:ascii="Calibri" w:hAnsi="Calibri"/>
          <w:lang w:val="en-US"/>
        </w:rPr>
        <w:t xml:space="preserve"> t</w:t>
      </w:r>
      <w:r w:rsidRPr="001B6632">
        <w:rPr>
          <w:rFonts w:ascii="Calibri" w:hAnsi="Calibri"/>
          <w:lang w:val="en-US"/>
        </w:rPr>
        <w:t xml:space="preserve">heory </w:t>
      </w:r>
      <w:r w:rsidR="00C966C4">
        <w:rPr>
          <w:rFonts w:ascii="Calibri" w:hAnsi="Calibri"/>
          <w:lang w:val="en-US"/>
        </w:rPr>
        <w:t>a</w:t>
      </w:r>
      <w:r w:rsidRPr="001B6632">
        <w:rPr>
          <w:rFonts w:ascii="Calibri" w:hAnsi="Calibri"/>
          <w:lang w:val="en-US"/>
        </w:rPr>
        <w:t xml:space="preserve">pproach. </w:t>
      </w:r>
      <w:r w:rsidRPr="001B6632">
        <w:rPr>
          <w:rFonts w:ascii="Calibri" w:hAnsi="Calibri"/>
          <w:i/>
          <w:iCs/>
          <w:lang w:val="en-US"/>
        </w:rPr>
        <w:t>Animal Behaviour</w:t>
      </w:r>
      <w:r w:rsidRPr="001B6632">
        <w:rPr>
          <w:rFonts w:ascii="Calibri" w:hAnsi="Calibri"/>
          <w:lang w:val="en-US"/>
        </w:rPr>
        <w:t xml:space="preserve">, </w:t>
      </w:r>
      <w:r w:rsidRPr="001B6632">
        <w:rPr>
          <w:rFonts w:ascii="Calibri" w:hAnsi="Calibri"/>
          <w:i/>
          <w:iCs/>
          <w:lang w:val="en-US"/>
        </w:rPr>
        <w:t>38</w:t>
      </w:r>
      <w:r w:rsidRPr="001B6632">
        <w:rPr>
          <w:rFonts w:ascii="Calibri" w:hAnsi="Calibri"/>
          <w:lang w:val="en-US"/>
        </w:rPr>
        <w:t>, 248–261. doi:10.1016/S0003-3472(89)80087-9</w:t>
      </w:r>
    </w:p>
    <w:p w14:paraId="2F31DD16" w14:textId="7734AE66" w:rsidR="001B6632" w:rsidRPr="001B6632" w:rsidRDefault="001B6632" w:rsidP="001B6632">
      <w:pPr>
        <w:pStyle w:val="Bibliografie"/>
        <w:rPr>
          <w:rFonts w:ascii="Calibri" w:hAnsi="Calibri"/>
          <w:lang w:val="en-US"/>
        </w:rPr>
      </w:pPr>
      <w:r w:rsidRPr="001B6632">
        <w:rPr>
          <w:rFonts w:ascii="Calibri" w:hAnsi="Calibri"/>
          <w:lang w:val="en-US"/>
        </w:rPr>
        <w:t xml:space="preserve">Carter, G. G., Logsdon, R., Arnold, B. D., Menchaca, A., &amp; Medellin, R. A. (2012). Adult </w:t>
      </w:r>
      <w:r w:rsidR="00C966C4">
        <w:rPr>
          <w:rFonts w:ascii="Calibri" w:hAnsi="Calibri"/>
          <w:lang w:val="en-US"/>
        </w:rPr>
        <w:t>v</w:t>
      </w:r>
      <w:r w:rsidRPr="001B6632">
        <w:rPr>
          <w:rFonts w:ascii="Calibri" w:hAnsi="Calibri"/>
          <w:lang w:val="en-US"/>
        </w:rPr>
        <w:t xml:space="preserve">ampire </w:t>
      </w:r>
      <w:r w:rsidR="00C966C4">
        <w:rPr>
          <w:rFonts w:ascii="Calibri" w:hAnsi="Calibri"/>
          <w:lang w:val="en-US"/>
        </w:rPr>
        <w:t>b</w:t>
      </w:r>
      <w:r w:rsidRPr="001B6632">
        <w:rPr>
          <w:rFonts w:ascii="Calibri" w:hAnsi="Calibri"/>
          <w:lang w:val="en-US"/>
        </w:rPr>
        <w:t xml:space="preserve">ats </w:t>
      </w:r>
      <w:r w:rsidR="00C966C4">
        <w:rPr>
          <w:rFonts w:ascii="Calibri" w:hAnsi="Calibri"/>
          <w:lang w:val="en-US"/>
        </w:rPr>
        <w:t>p</w:t>
      </w:r>
      <w:r w:rsidRPr="001B6632">
        <w:rPr>
          <w:rFonts w:ascii="Calibri" w:hAnsi="Calibri"/>
          <w:lang w:val="en-US"/>
        </w:rPr>
        <w:t xml:space="preserve">roduce </w:t>
      </w:r>
      <w:r w:rsidR="00C966C4">
        <w:rPr>
          <w:rFonts w:ascii="Calibri" w:hAnsi="Calibri"/>
          <w:lang w:val="en-US"/>
        </w:rPr>
        <w:t>c</w:t>
      </w:r>
      <w:r w:rsidRPr="001B6632">
        <w:rPr>
          <w:rFonts w:ascii="Calibri" w:hAnsi="Calibri"/>
          <w:lang w:val="en-US"/>
        </w:rPr>
        <w:t xml:space="preserve">ontact </w:t>
      </w:r>
      <w:r w:rsidR="00C966C4">
        <w:rPr>
          <w:rFonts w:ascii="Calibri" w:hAnsi="Calibri"/>
          <w:lang w:val="en-US"/>
        </w:rPr>
        <w:t>c</w:t>
      </w:r>
      <w:r w:rsidRPr="001B6632">
        <w:rPr>
          <w:rFonts w:ascii="Calibri" w:hAnsi="Calibri"/>
          <w:lang w:val="en-US"/>
        </w:rPr>
        <w:t xml:space="preserve">alls </w:t>
      </w:r>
      <w:r w:rsidR="00C966C4">
        <w:rPr>
          <w:rFonts w:ascii="Calibri" w:hAnsi="Calibri"/>
          <w:lang w:val="en-US"/>
        </w:rPr>
        <w:t>w</w:t>
      </w:r>
      <w:r w:rsidRPr="001B6632">
        <w:rPr>
          <w:rFonts w:ascii="Calibri" w:hAnsi="Calibri"/>
          <w:lang w:val="en-US"/>
        </w:rPr>
        <w:t xml:space="preserve">hen </w:t>
      </w:r>
      <w:r w:rsidR="00C966C4">
        <w:rPr>
          <w:rFonts w:ascii="Calibri" w:hAnsi="Calibri"/>
          <w:lang w:val="en-US"/>
        </w:rPr>
        <w:t>i</w:t>
      </w:r>
      <w:r w:rsidRPr="001B6632">
        <w:rPr>
          <w:rFonts w:ascii="Calibri" w:hAnsi="Calibri"/>
          <w:lang w:val="en-US"/>
        </w:rPr>
        <w:t xml:space="preserve">solated: Acoustic </w:t>
      </w:r>
      <w:r w:rsidR="00C966C4">
        <w:rPr>
          <w:rFonts w:ascii="Calibri" w:hAnsi="Calibri"/>
          <w:lang w:val="en-US"/>
        </w:rPr>
        <w:t>v</w:t>
      </w:r>
      <w:r w:rsidRPr="001B6632">
        <w:rPr>
          <w:rFonts w:ascii="Calibri" w:hAnsi="Calibri"/>
          <w:lang w:val="en-US"/>
        </w:rPr>
        <w:t xml:space="preserve">ariation by </w:t>
      </w:r>
      <w:r w:rsidR="00C966C4">
        <w:rPr>
          <w:rFonts w:ascii="Calibri" w:hAnsi="Calibri"/>
          <w:lang w:val="en-US"/>
        </w:rPr>
        <w:t>s</w:t>
      </w:r>
      <w:r w:rsidRPr="001B6632">
        <w:rPr>
          <w:rFonts w:ascii="Calibri" w:hAnsi="Calibri"/>
          <w:lang w:val="en-US"/>
        </w:rPr>
        <w:t xml:space="preserve">pecies, </w:t>
      </w:r>
      <w:r w:rsidR="00C966C4">
        <w:rPr>
          <w:rFonts w:ascii="Calibri" w:hAnsi="Calibri"/>
          <w:lang w:val="en-US"/>
        </w:rPr>
        <w:t>p</w:t>
      </w:r>
      <w:r w:rsidRPr="001B6632">
        <w:rPr>
          <w:rFonts w:ascii="Calibri" w:hAnsi="Calibri"/>
          <w:lang w:val="en-US"/>
        </w:rPr>
        <w:t xml:space="preserve">opulation, </w:t>
      </w:r>
      <w:r w:rsidR="00C966C4">
        <w:rPr>
          <w:rFonts w:ascii="Calibri" w:hAnsi="Calibri"/>
          <w:lang w:val="en-US"/>
        </w:rPr>
        <w:t>c</w:t>
      </w:r>
      <w:r w:rsidRPr="001B6632">
        <w:rPr>
          <w:rFonts w:ascii="Calibri" w:hAnsi="Calibri"/>
          <w:lang w:val="en-US"/>
        </w:rPr>
        <w:t xml:space="preserve">olony, and </w:t>
      </w:r>
      <w:r w:rsidR="00C966C4">
        <w:rPr>
          <w:rFonts w:ascii="Calibri" w:hAnsi="Calibri"/>
          <w:lang w:val="en-US"/>
        </w:rPr>
        <w:t>i</w:t>
      </w:r>
      <w:r w:rsidRPr="001B6632">
        <w:rPr>
          <w:rFonts w:ascii="Calibri" w:hAnsi="Calibri"/>
          <w:lang w:val="en-US"/>
        </w:rPr>
        <w:t xml:space="preserve">ndividual. </w:t>
      </w:r>
      <w:r w:rsidRPr="001B6632">
        <w:rPr>
          <w:rFonts w:ascii="Calibri" w:hAnsi="Calibri"/>
          <w:i/>
          <w:iCs/>
          <w:lang w:val="en-US"/>
        </w:rPr>
        <w:t>Plos One</w:t>
      </w:r>
      <w:r w:rsidRPr="001B6632">
        <w:rPr>
          <w:rFonts w:ascii="Calibri" w:hAnsi="Calibri"/>
          <w:lang w:val="en-US"/>
        </w:rPr>
        <w:t xml:space="preserve">, </w:t>
      </w:r>
      <w:r w:rsidRPr="001B6632">
        <w:rPr>
          <w:rFonts w:ascii="Calibri" w:hAnsi="Calibri"/>
          <w:i/>
          <w:iCs/>
          <w:lang w:val="en-US"/>
        </w:rPr>
        <w:t>7</w:t>
      </w:r>
      <w:r w:rsidRPr="001B6632">
        <w:rPr>
          <w:rFonts w:ascii="Calibri" w:hAnsi="Calibri"/>
          <w:lang w:val="en-US"/>
        </w:rPr>
        <w:t>. doi:10.1371/journal.pone.0038791</w:t>
      </w:r>
    </w:p>
    <w:p w14:paraId="26FB64CB" w14:textId="26BE608F" w:rsidR="001B6632" w:rsidRPr="001B6632" w:rsidRDefault="001B6632" w:rsidP="001B6632">
      <w:pPr>
        <w:pStyle w:val="Bibliografie"/>
        <w:rPr>
          <w:rFonts w:ascii="Calibri" w:hAnsi="Calibri"/>
          <w:lang w:val="en-US"/>
        </w:rPr>
      </w:pPr>
      <w:r w:rsidRPr="001B6632">
        <w:rPr>
          <w:rFonts w:ascii="Calibri" w:hAnsi="Calibri"/>
          <w:lang w:val="en-US"/>
        </w:rPr>
        <w:t>Charrier, I., Aubin, T., &amp; Mathevon, N. (2010). Mother-</w:t>
      </w:r>
      <w:r w:rsidR="00C966C4">
        <w:rPr>
          <w:rFonts w:ascii="Calibri" w:hAnsi="Calibri"/>
          <w:lang w:val="en-US"/>
        </w:rPr>
        <w:t>c</w:t>
      </w:r>
      <w:r w:rsidRPr="001B6632">
        <w:rPr>
          <w:rFonts w:ascii="Calibri" w:hAnsi="Calibri"/>
          <w:lang w:val="en-US"/>
        </w:rPr>
        <w:t xml:space="preserve">alf vocal communication in Atlantic walrus: a first field experimental study. </w:t>
      </w:r>
      <w:r w:rsidRPr="001B6632">
        <w:rPr>
          <w:rFonts w:ascii="Calibri" w:hAnsi="Calibri"/>
          <w:i/>
          <w:iCs/>
          <w:lang w:val="en-US"/>
        </w:rPr>
        <w:t>Animal Cognition</w:t>
      </w:r>
      <w:r w:rsidRPr="001B6632">
        <w:rPr>
          <w:rFonts w:ascii="Calibri" w:hAnsi="Calibri"/>
          <w:lang w:val="en-US"/>
        </w:rPr>
        <w:t xml:space="preserve">, </w:t>
      </w:r>
      <w:r w:rsidRPr="001B6632">
        <w:rPr>
          <w:rFonts w:ascii="Calibri" w:hAnsi="Calibri"/>
          <w:i/>
          <w:iCs/>
          <w:lang w:val="en-US"/>
        </w:rPr>
        <w:t>13</w:t>
      </w:r>
      <w:r w:rsidRPr="001B6632">
        <w:rPr>
          <w:rFonts w:ascii="Calibri" w:hAnsi="Calibri"/>
          <w:lang w:val="en-US"/>
        </w:rPr>
        <w:t>, 471–482. doi:10.1007/s10071-009-0298-9</w:t>
      </w:r>
    </w:p>
    <w:p w14:paraId="15568462" w14:textId="21F64EF6" w:rsidR="001B6632" w:rsidRPr="001B6632" w:rsidRDefault="001B6632" w:rsidP="001B6632">
      <w:pPr>
        <w:pStyle w:val="Bibliografie"/>
        <w:rPr>
          <w:rFonts w:ascii="Calibri" w:hAnsi="Calibri"/>
          <w:lang w:val="en-US"/>
        </w:rPr>
      </w:pPr>
      <w:r w:rsidRPr="001B6632">
        <w:rPr>
          <w:rFonts w:ascii="Calibri" w:hAnsi="Calibri"/>
          <w:lang w:val="en-US"/>
        </w:rPr>
        <w:lastRenderedPageBreak/>
        <w:t xml:space="preserve">Hafner, G. W., Hamilton, C. L., Steiner, W. W., Thompson, T. J., &amp; Winn, H. E. (1979). </w:t>
      </w:r>
      <w:r w:rsidR="00C966C4">
        <w:rPr>
          <w:rFonts w:ascii="Calibri" w:hAnsi="Calibri"/>
          <w:lang w:val="en-US"/>
        </w:rPr>
        <w:t>Signature</w:t>
      </w:r>
      <w:r w:rsidRPr="001B6632">
        <w:rPr>
          <w:rFonts w:ascii="Calibri" w:hAnsi="Calibri"/>
          <w:lang w:val="en-US"/>
        </w:rPr>
        <w:t xml:space="preserve"> </w:t>
      </w:r>
      <w:r w:rsidR="00C966C4">
        <w:rPr>
          <w:rFonts w:ascii="Calibri" w:hAnsi="Calibri"/>
          <w:lang w:val="en-US"/>
        </w:rPr>
        <w:t>information</w:t>
      </w:r>
      <w:r w:rsidRPr="001B6632">
        <w:rPr>
          <w:rFonts w:ascii="Calibri" w:hAnsi="Calibri"/>
          <w:lang w:val="en-US"/>
        </w:rPr>
        <w:t xml:space="preserve"> </w:t>
      </w:r>
      <w:r w:rsidR="00C966C4">
        <w:rPr>
          <w:rFonts w:ascii="Calibri" w:hAnsi="Calibri"/>
          <w:lang w:val="en-US"/>
        </w:rPr>
        <w:t>in</w:t>
      </w:r>
      <w:r w:rsidRPr="001B6632">
        <w:rPr>
          <w:rFonts w:ascii="Calibri" w:hAnsi="Calibri"/>
          <w:lang w:val="en-US"/>
        </w:rPr>
        <w:t xml:space="preserve"> </w:t>
      </w:r>
      <w:r w:rsidR="00C966C4">
        <w:rPr>
          <w:rFonts w:ascii="Calibri" w:hAnsi="Calibri"/>
          <w:lang w:val="en-US"/>
        </w:rPr>
        <w:t>the</w:t>
      </w:r>
      <w:r w:rsidRPr="001B6632">
        <w:rPr>
          <w:rFonts w:ascii="Calibri" w:hAnsi="Calibri"/>
          <w:lang w:val="en-US"/>
        </w:rPr>
        <w:t xml:space="preserve"> </w:t>
      </w:r>
      <w:r w:rsidR="00C966C4">
        <w:rPr>
          <w:rFonts w:ascii="Calibri" w:hAnsi="Calibri"/>
          <w:lang w:val="en-US"/>
        </w:rPr>
        <w:t>song</w:t>
      </w:r>
      <w:r w:rsidRPr="001B6632">
        <w:rPr>
          <w:rFonts w:ascii="Calibri" w:hAnsi="Calibri"/>
          <w:lang w:val="en-US"/>
        </w:rPr>
        <w:t xml:space="preserve"> </w:t>
      </w:r>
      <w:r w:rsidR="00C966C4">
        <w:rPr>
          <w:rFonts w:ascii="Calibri" w:hAnsi="Calibri"/>
          <w:lang w:val="en-US"/>
        </w:rPr>
        <w:t>of</w:t>
      </w:r>
      <w:r w:rsidRPr="001B6632">
        <w:rPr>
          <w:rFonts w:ascii="Calibri" w:hAnsi="Calibri"/>
          <w:lang w:val="en-US"/>
        </w:rPr>
        <w:t xml:space="preserve"> </w:t>
      </w:r>
      <w:r w:rsidR="00C966C4">
        <w:rPr>
          <w:rFonts w:ascii="Calibri" w:hAnsi="Calibri"/>
          <w:lang w:val="en-US"/>
        </w:rPr>
        <w:t>the</w:t>
      </w:r>
      <w:r w:rsidRPr="001B6632">
        <w:rPr>
          <w:rFonts w:ascii="Calibri" w:hAnsi="Calibri"/>
          <w:lang w:val="en-US"/>
        </w:rPr>
        <w:t xml:space="preserve"> </w:t>
      </w:r>
      <w:r w:rsidR="00C966C4">
        <w:rPr>
          <w:rFonts w:ascii="Calibri" w:hAnsi="Calibri"/>
          <w:lang w:val="en-US"/>
        </w:rPr>
        <w:t>humpback</w:t>
      </w:r>
      <w:r w:rsidRPr="001B6632">
        <w:rPr>
          <w:rFonts w:ascii="Calibri" w:hAnsi="Calibri"/>
          <w:lang w:val="en-US"/>
        </w:rPr>
        <w:t xml:space="preserve"> </w:t>
      </w:r>
      <w:r w:rsidR="00C966C4">
        <w:rPr>
          <w:rFonts w:ascii="Calibri" w:hAnsi="Calibri"/>
          <w:lang w:val="en-US"/>
        </w:rPr>
        <w:t>whale</w:t>
      </w:r>
      <w:r w:rsidRPr="001B6632">
        <w:rPr>
          <w:rFonts w:ascii="Calibri" w:hAnsi="Calibri"/>
          <w:lang w:val="en-US"/>
        </w:rPr>
        <w:t xml:space="preserve">. </w:t>
      </w:r>
      <w:r w:rsidRPr="001B6632">
        <w:rPr>
          <w:rFonts w:ascii="Calibri" w:hAnsi="Calibri"/>
          <w:i/>
          <w:iCs/>
          <w:lang w:val="en-US"/>
        </w:rPr>
        <w:t>Journal of the Acoustical Society of America</w:t>
      </w:r>
      <w:r w:rsidRPr="001B6632">
        <w:rPr>
          <w:rFonts w:ascii="Calibri" w:hAnsi="Calibri"/>
          <w:lang w:val="en-US"/>
        </w:rPr>
        <w:t xml:space="preserve">, </w:t>
      </w:r>
      <w:r w:rsidRPr="001B6632">
        <w:rPr>
          <w:rFonts w:ascii="Calibri" w:hAnsi="Calibri"/>
          <w:i/>
          <w:iCs/>
          <w:lang w:val="en-US"/>
        </w:rPr>
        <w:t>66</w:t>
      </w:r>
      <w:r w:rsidRPr="001B6632">
        <w:rPr>
          <w:rFonts w:ascii="Calibri" w:hAnsi="Calibri"/>
          <w:lang w:val="en-US"/>
        </w:rPr>
        <w:t>, 1–6. doi:10.1121/1.383072</w:t>
      </w:r>
    </w:p>
    <w:p w14:paraId="332165C4" w14:textId="77777777" w:rsidR="001B6632" w:rsidRPr="001B6632" w:rsidRDefault="001B6632" w:rsidP="001B6632">
      <w:pPr>
        <w:pStyle w:val="Bibliografie"/>
        <w:rPr>
          <w:rFonts w:ascii="Calibri" w:hAnsi="Calibri"/>
          <w:lang w:val="en-US"/>
        </w:rPr>
      </w:pPr>
      <w:r w:rsidRPr="001B6632">
        <w:rPr>
          <w:rFonts w:ascii="Calibri" w:hAnsi="Calibri"/>
          <w:lang w:val="en-US"/>
        </w:rPr>
        <w:t xml:space="preserve">Insley, S. J., Phillips, A., &amp; Charrier, I. (2003). A review of social recognition in pinnipeds. </w:t>
      </w:r>
      <w:r w:rsidRPr="001B6632">
        <w:rPr>
          <w:rFonts w:ascii="Calibri" w:hAnsi="Calibri"/>
          <w:i/>
          <w:iCs/>
          <w:lang w:val="en-US"/>
        </w:rPr>
        <w:t>Aquatic Mammals</w:t>
      </w:r>
      <w:r w:rsidRPr="001B6632">
        <w:rPr>
          <w:rFonts w:ascii="Calibri" w:hAnsi="Calibri"/>
          <w:lang w:val="en-US"/>
        </w:rPr>
        <w:t xml:space="preserve">, </w:t>
      </w:r>
      <w:r w:rsidRPr="001B6632">
        <w:rPr>
          <w:rFonts w:ascii="Calibri" w:hAnsi="Calibri"/>
          <w:i/>
          <w:iCs/>
          <w:lang w:val="en-US"/>
        </w:rPr>
        <w:t>29</w:t>
      </w:r>
      <w:r w:rsidRPr="001B6632">
        <w:rPr>
          <w:rFonts w:ascii="Calibri" w:hAnsi="Calibri"/>
          <w:lang w:val="en-US"/>
        </w:rPr>
        <w:t>, 181–201.</w:t>
      </w:r>
    </w:p>
    <w:p w14:paraId="2349D297" w14:textId="77777777" w:rsidR="001B6632" w:rsidRPr="001B6632" w:rsidRDefault="001B6632" w:rsidP="001B6632">
      <w:pPr>
        <w:pStyle w:val="Bibliografie"/>
        <w:rPr>
          <w:rFonts w:ascii="Calibri" w:hAnsi="Calibri"/>
          <w:lang w:val="en-US"/>
        </w:rPr>
      </w:pPr>
      <w:r w:rsidRPr="001B6632">
        <w:rPr>
          <w:rFonts w:ascii="Calibri" w:hAnsi="Calibri"/>
          <w:lang w:val="en-US"/>
        </w:rPr>
        <w:t>Lein, M. R. (2008). Song variation in Buff-breasted Flycatchers (</w:t>
      </w:r>
      <w:r w:rsidRPr="00C966C4">
        <w:rPr>
          <w:rFonts w:ascii="Calibri" w:hAnsi="Calibri"/>
          <w:i/>
          <w:lang w:val="en-US"/>
        </w:rPr>
        <w:t>Empidonax fulvifrons</w:t>
      </w:r>
      <w:r w:rsidRPr="001B6632">
        <w:rPr>
          <w:rFonts w:ascii="Calibri" w:hAnsi="Calibri"/>
          <w:lang w:val="en-US"/>
        </w:rPr>
        <w:t xml:space="preserve">). </w:t>
      </w:r>
      <w:r w:rsidRPr="001B6632">
        <w:rPr>
          <w:rFonts w:ascii="Calibri" w:hAnsi="Calibri"/>
          <w:i/>
          <w:iCs/>
          <w:lang w:val="en-US"/>
        </w:rPr>
        <w:t>Wilson Journal of Ornithology</w:t>
      </w:r>
      <w:r w:rsidRPr="001B6632">
        <w:rPr>
          <w:rFonts w:ascii="Calibri" w:hAnsi="Calibri"/>
          <w:lang w:val="en-US"/>
        </w:rPr>
        <w:t xml:space="preserve">, </w:t>
      </w:r>
      <w:r w:rsidRPr="001B6632">
        <w:rPr>
          <w:rFonts w:ascii="Calibri" w:hAnsi="Calibri"/>
          <w:i/>
          <w:iCs/>
          <w:lang w:val="en-US"/>
        </w:rPr>
        <w:t>120</w:t>
      </w:r>
      <w:r w:rsidRPr="001B6632">
        <w:rPr>
          <w:rFonts w:ascii="Calibri" w:hAnsi="Calibri"/>
          <w:lang w:val="en-US"/>
        </w:rPr>
        <w:t>, 256–267. doi:10.1676/07-067.1</w:t>
      </w:r>
    </w:p>
    <w:p w14:paraId="6220C225" w14:textId="77777777" w:rsidR="001B6632" w:rsidRPr="001B6632" w:rsidRDefault="001B6632" w:rsidP="001B6632">
      <w:pPr>
        <w:pStyle w:val="Bibliografie"/>
        <w:rPr>
          <w:rFonts w:ascii="Calibri" w:hAnsi="Calibri"/>
          <w:lang w:val="en-US"/>
        </w:rPr>
      </w:pPr>
      <w:r w:rsidRPr="001B6632">
        <w:rPr>
          <w:rFonts w:ascii="Calibri" w:hAnsi="Calibri"/>
          <w:lang w:val="en-US"/>
        </w:rPr>
        <w:t xml:space="preserve">Lengagne, T., Lauga, J., &amp; Jouventin, P. (1997). A method of independent time and frequency decomposition of bioacoustic signals: inter-individual recognition in four species of penguins. </w:t>
      </w:r>
      <w:r w:rsidRPr="001B6632">
        <w:rPr>
          <w:rFonts w:ascii="Calibri" w:hAnsi="Calibri"/>
          <w:i/>
          <w:iCs/>
          <w:lang w:val="en-US"/>
        </w:rPr>
        <w:t>Comptes Rendus De L Academie Des Sciences Serie Iii-Sciences De La Vie-Life Sciences</w:t>
      </w:r>
      <w:r w:rsidRPr="001B6632">
        <w:rPr>
          <w:rFonts w:ascii="Calibri" w:hAnsi="Calibri"/>
          <w:lang w:val="en-US"/>
        </w:rPr>
        <w:t xml:space="preserve">, </w:t>
      </w:r>
      <w:r w:rsidRPr="001B6632">
        <w:rPr>
          <w:rFonts w:ascii="Calibri" w:hAnsi="Calibri"/>
          <w:i/>
          <w:iCs/>
          <w:lang w:val="en-US"/>
        </w:rPr>
        <w:t>320</w:t>
      </w:r>
      <w:r w:rsidRPr="001B6632">
        <w:rPr>
          <w:rFonts w:ascii="Calibri" w:hAnsi="Calibri"/>
          <w:lang w:val="en-US"/>
        </w:rPr>
        <w:t>, 885–891. doi:10.1016/s0764-4469(97)80873-6</w:t>
      </w:r>
    </w:p>
    <w:p w14:paraId="1DC4F6BC" w14:textId="77777777" w:rsidR="001B6632" w:rsidRPr="001B6632" w:rsidRDefault="001B6632" w:rsidP="001B6632">
      <w:pPr>
        <w:pStyle w:val="Bibliografie"/>
        <w:rPr>
          <w:rFonts w:ascii="Calibri" w:hAnsi="Calibri"/>
          <w:lang w:val="en-US"/>
        </w:rPr>
      </w:pPr>
      <w:r w:rsidRPr="001B6632">
        <w:rPr>
          <w:rFonts w:ascii="Calibri" w:hAnsi="Calibri"/>
          <w:lang w:val="en-US"/>
        </w:rPr>
        <w:t xml:space="preserve">Lingle, S., Rendall, D., &amp; Pellis, S. M. (2007). Altruism and recognition in the antipredator defence of deer: 1. Species and individual variation in fawn distress calls. </w:t>
      </w:r>
      <w:r w:rsidRPr="001B6632">
        <w:rPr>
          <w:rFonts w:ascii="Calibri" w:hAnsi="Calibri"/>
          <w:i/>
          <w:iCs/>
          <w:lang w:val="en-US"/>
        </w:rPr>
        <w:t>Animal Behaviour</w:t>
      </w:r>
      <w:r w:rsidRPr="001B6632">
        <w:rPr>
          <w:rFonts w:ascii="Calibri" w:hAnsi="Calibri"/>
          <w:lang w:val="en-US"/>
        </w:rPr>
        <w:t xml:space="preserve">, </w:t>
      </w:r>
      <w:r w:rsidRPr="001B6632">
        <w:rPr>
          <w:rFonts w:ascii="Calibri" w:hAnsi="Calibri"/>
          <w:i/>
          <w:iCs/>
          <w:lang w:val="en-US"/>
        </w:rPr>
        <w:t>73</w:t>
      </w:r>
      <w:r w:rsidRPr="001B6632">
        <w:rPr>
          <w:rFonts w:ascii="Calibri" w:hAnsi="Calibri"/>
          <w:lang w:val="en-US"/>
        </w:rPr>
        <w:t>, 897–905. doi:10.1016/j.anbehav.2006.11.003</w:t>
      </w:r>
    </w:p>
    <w:p w14:paraId="283A565A" w14:textId="77777777" w:rsidR="001B6632" w:rsidRPr="001B6632" w:rsidRDefault="001B6632" w:rsidP="001B6632">
      <w:pPr>
        <w:pStyle w:val="Bibliografie"/>
        <w:rPr>
          <w:rFonts w:ascii="Calibri" w:hAnsi="Calibri"/>
          <w:lang w:val="en-US"/>
        </w:rPr>
      </w:pPr>
      <w:r w:rsidRPr="001B6632">
        <w:rPr>
          <w:rFonts w:ascii="Calibri" w:hAnsi="Calibri"/>
          <w:lang w:val="en-US"/>
        </w:rPr>
        <w:t xml:space="preserve">Linhart, P., &amp; Šálek, M. (2017). The assessment of biases in the acoustic discrimination of individuals. </w:t>
      </w:r>
      <w:r w:rsidRPr="001B6632">
        <w:rPr>
          <w:rFonts w:ascii="Calibri" w:hAnsi="Calibri"/>
          <w:i/>
          <w:iCs/>
          <w:lang w:val="en-US"/>
        </w:rPr>
        <w:t>PLOS ONE</w:t>
      </w:r>
      <w:r w:rsidRPr="001B6632">
        <w:rPr>
          <w:rFonts w:ascii="Calibri" w:hAnsi="Calibri"/>
          <w:lang w:val="en-US"/>
        </w:rPr>
        <w:t xml:space="preserve">, </w:t>
      </w:r>
      <w:r w:rsidRPr="001B6632">
        <w:rPr>
          <w:rFonts w:ascii="Calibri" w:hAnsi="Calibri"/>
          <w:i/>
          <w:iCs/>
          <w:lang w:val="en-US"/>
        </w:rPr>
        <w:t>12</w:t>
      </w:r>
      <w:r w:rsidRPr="001B6632">
        <w:rPr>
          <w:rFonts w:ascii="Calibri" w:hAnsi="Calibri"/>
          <w:lang w:val="en-US"/>
        </w:rPr>
        <w:t>(5), e0177206. doi:10.1371/journal.pone.0177206</w:t>
      </w:r>
    </w:p>
    <w:p w14:paraId="610F7C2E" w14:textId="77777777" w:rsidR="001B6632" w:rsidRPr="001B6632" w:rsidRDefault="001B6632" w:rsidP="001B6632">
      <w:pPr>
        <w:pStyle w:val="Bibliografie"/>
        <w:rPr>
          <w:rFonts w:ascii="Calibri" w:hAnsi="Calibri"/>
          <w:lang w:val="en-US"/>
        </w:rPr>
      </w:pPr>
      <w:r w:rsidRPr="001B6632">
        <w:rPr>
          <w:rFonts w:ascii="Calibri" w:hAnsi="Calibri"/>
          <w:lang w:val="en-US"/>
        </w:rPr>
        <w:t xml:space="preserve">Mathevon, N., Koralek, A., Weldele, M., Glickman, S. E., &amp; Theunissen, F. E. (2010). What the hyena’s laugh tells: Sex, age, dominance and individual signature in the giggling call of </w:t>
      </w:r>
      <w:r w:rsidRPr="00C966C4">
        <w:rPr>
          <w:rFonts w:ascii="Calibri" w:hAnsi="Calibri"/>
          <w:i/>
          <w:lang w:val="en-US"/>
        </w:rPr>
        <w:t>Crocuta crocuta</w:t>
      </w:r>
      <w:r w:rsidRPr="001B6632">
        <w:rPr>
          <w:rFonts w:ascii="Calibri" w:hAnsi="Calibri"/>
          <w:lang w:val="en-US"/>
        </w:rPr>
        <w:t xml:space="preserve">. </w:t>
      </w:r>
      <w:r w:rsidRPr="001B6632">
        <w:rPr>
          <w:rFonts w:ascii="Calibri" w:hAnsi="Calibri"/>
          <w:i/>
          <w:iCs/>
          <w:lang w:val="en-US"/>
        </w:rPr>
        <w:t>BMC Ecology</w:t>
      </w:r>
      <w:r w:rsidRPr="001B6632">
        <w:rPr>
          <w:rFonts w:ascii="Calibri" w:hAnsi="Calibri"/>
          <w:lang w:val="en-US"/>
        </w:rPr>
        <w:t xml:space="preserve">, </w:t>
      </w:r>
      <w:r w:rsidRPr="001B6632">
        <w:rPr>
          <w:rFonts w:ascii="Calibri" w:hAnsi="Calibri"/>
          <w:i/>
          <w:iCs/>
          <w:lang w:val="en-US"/>
        </w:rPr>
        <w:t>10</w:t>
      </w:r>
      <w:r w:rsidRPr="001B6632">
        <w:rPr>
          <w:rFonts w:ascii="Calibri" w:hAnsi="Calibri"/>
          <w:lang w:val="en-US"/>
        </w:rPr>
        <w:t>, 9–Article No.: 9. doi:10.1186/1472-6785-10-9</w:t>
      </w:r>
    </w:p>
    <w:p w14:paraId="2A1BE779" w14:textId="3545E260" w:rsidR="001B6632" w:rsidRPr="001B6632" w:rsidRDefault="001B6632" w:rsidP="001B6632">
      <w:pPr>
        <w:pStyle w:val="Bibliografie"/>
        <w:rPr>
          <w:rFonts w:ascii="Calibri" w:hAnsi="Calibri"/>
          <w:lang w:val="en-US"/>
        </w:rPr>
      </w:pPr>
      <w:r w:rsidRPr="001B6632">
        <w:rPr>
          <w:rFonts w:ascii="Calibri" w:hAnsi="Calibri"/>
          <w:lang w:val="en-US"/>
        </w:rPr>
        <w:t xml:space="preserve">Miller, D. B. (1978). </w:t>
      </w:r>
      <w:r w:rsidR="00C966C4">
        <w:rPr>
          <w:rFonts w:ascii="Calibri" w:hAnsi="Calibri"/>
          <w:lang w:val="en-US"/>
        </w:rPr>
        <w:t>Species-typical</w:t>
      </w:r>
      <w:r w:rsidRPr="001B6632">
        <w:rPr>
          <w:rFonts w:ascii="Calibri" w:hAnsi="Calibri"/>
          <w:lang w:val="en-US"/>
        </w:rPr>
        <w:t xml:space="preserve"> </w:t>
      </w:r>
      <w:r w:rsidR="00C966C4">
        <w:rPr>
          <w:rFonts w:ascii="Calibri" w:hAnsi="Calibri"/>
          <w:lang w:val="en-US"/>
        </w:rPr>
        <w:t>and</w:t>
      </w:r>
      <w:r w:rsidRPr="001B6632">
        <w:rPr>
          <w:rFonts w:ascii="Calibri" w:hAnsi="Calibri"/>
          <w:lang w:val="en-US"/>
        </w:rPr>
        <w:t xml:space="preserve"> </w:t>
      </w:r>
      <w:r w:rsidR="00C966C4">
        <w:rPr>
          <w:rFonts w:ascii="Calibri" w:hAnsi="Calibri"/>
          <w:lang w:val="en-US"/>
        </w:rPr>
        <w:t>individually</w:t>
      </w:r>
      <w:r w:rsidRPr="001B6632">
        <w:rPr>
          <w:rFonts w:ascii="Calibri" w:hAnsi="Calibri"/>
          <w:lang w:val="en-US"/>
        </w:rPr>
        <w:t xml:space="preserve"> </w:t>
      </w:r>
      <w:r w:rsidR="00C966C4">
        <w:rPr>
          <w:rFonts w:ascii="Calibri" w:hAnsi="Calibri"/>
          <w:lang w:val="en-US"/>
        </w:rPr>
        <w:t>distinctive</w:t>
      </w:r>
      <w:r w:rsidRPr="001B6632">
        <w:rPr>
          <w:rFonts w:ascii="Calibri" w:hAnsi="Calibri"/>
          <w:lang w:val="en-US"/>
        </w:rPr>
        <w:t xml:space="preserve"> </w:t>
      </w:r>
      <w:r w:rsidR="00C966C4">
        <w:rPr>
          <w:rFonts w:ascii="Calibri" w:hAnsi="Calibri"/>
          <w:lang w:val="en-US"/>
        </w:rPr>
        <w:t>acoustic</w:t>
      </w:r>
      <w:r w:rsidRPr="001B6632">
        <w:rPr>
          <w:rFonts w:ascii="Calibri" w:hAnsi="Calibri"/>
          <w:lang w:val="en-US"/>
        </w:rPr>
        <w:t xml:space="preserve"> </w:t>
      </w:r>
      <w:r w:rsidR="00C966C4">
        <w:rPr>
          <w:rFonts w:ascii="Calibri" w:hAnsi="Calibri"/>
          <w:lang w:val="en-US"/>
        </w:rPr>
        <w:t>features</w:t>
      </w:r>
      <w:r w:rsidRPr="001B6632">
        <w:rPr>
          <w:rFonts w:ascii="Calibri" w:hAnsi="Calibri"/>
          <w:lang w:val="en-US"/>
        </w:rPr>
        <w:t xml:space="preserve"> </w:t>
      </w:r>
      <w:r w:rsidR="00C966C4">
        <w:rPr>
          <w:rFonts w:ascii="Calibri" w:hAnsi="Calibri"/>
          <w:lang w:val="en-US"/>
        </w:rPr>
        <w:t>of</w:t>
      </w:r>
      <w:r w:rsidRPr="001B6632">
        <w:rPr>
          <w:rFonts w:ascii="Calibri" w:hAnsi="Calibri"/>
          <w:lang w:val="en-US"/>
        </w:rPr>
        <w:t xml:space="preserve"> </w:t>
      </w:r>
      <w:r w:rsidR="00C966C4">
        <w:rPr>
          <w:rFonts w:ascii="Calibri" w:hAnsi="Calibri"/>
          <w:lang w:val="en-US"/>
        </w:rPr>
        <w:t>crow</w:t>
      </w:r>
      <w:r w:rsidRPr="001B6632">
        <w:rPr>
          <w:rFonts w:ascii="Calibri" w:hAnsi="Calibri"/>
          <w:lang w:val="en-US"/>
        </w:rPr>
        <w:t xml:space="preserve"> </w:t>
      </w:r>
      <w:r w:rsidR="00C966C4">
        <w:rPr>
          <w:rFonts w:ascii="Calibri" w:hAnsi="Calibri"/>
          <w:lang w:val="en-US"/>
        </w:rPr>
        <w:t>calls</w:t>
      </w:r>
      <w:r w:rsidRPr="001B6632">
        <w:rPr>
          <w:rFonts w:ascii="Calibri" w:hAnsi="Calibri"/>
          <w:lang w:val="en-US"/>
        </w:rPr>
        <w:t xml:space="preserve"> </w:t>
      </w:r>
      <w:r w:rsidR="00C966C4">
        <w:rPr>
          <w:rFonts w:ascii="Calibri" w:hAnsi="Calibri"/>
          <w:lang w:val="en-US"/>
        </w:rPr>
        <w:t>of</w:t>
      </w:r>
      <w:r w:rsidRPr="001B6632">
        <w:rPr>
          <w:rFonts w:ascii="Calibri" w:hAnsi="Calibri"/>
          <w:lang w:val="en-US"/>
        </w:rPr>
        <w:t xml:space="preserve"> </w:t>
      </w:r>
      <w:r w:rsidR="00C966C4">
        <w:rPr>
          <w:rFonts w:ascii="Calibri" w:hAnsi="Calibri"/>
          <w:lang w:val="en-US"/>
        </w:rPr>
        <w:t>red</w:t>
      </w:r>
      <w:r w:rsidRPr="001B6632">
        <w:rPr>
          <w:rFonts w:ascii="Calibri" w:hAnsi="Calibri"/>
          <w:lang w:val="en-US"/>
        </w:rPr>
        <w:t xml:space="preserve"> </w:t>
      </w:r>
      <w:r w:rsidR="00C966C4">
        <w:rPr>
          <w:rFonts w:ascii="Calibri" w:hAnsi="Calibri"/>
          <w:lang w:val="en-US"/>
        </w:rPr>
        <w:t>jungle</w:t>
      </w:r>
      <w:r w:rsidRPr="001B6632">
        <w:rPr>
          <w:rFonts w:ascii="Calibri" w:hAnsi="Calibri"/>
          <w:lang w:val="en-US"/>
        </w:rPr>
        <w:t xml:space="preserve"> </w:t>
      </w:r>
      <w:r w:rsidR="00C966C4">
        <w:rPr>
          <w:rFonts w:ascii="Calibri" w:hAnsi="Calibri"/>
          <w:lang w:val="en-US"/>
        </w:rPr>
        <w:t>fowl</w:t>
      </w:r>
      <w:r w:rsidRPr="001B6632">
        <w:rPr>
          <w:rFonts w:ascii="Calibri" w:hAnsi="Calibri"/>
          <w:lang w:val="en-US"/>
        </w:rPr>
        <w:t xml:space="preserve">. </w:t>
      </w:r>
      <w:r w:rsidRPr="001B6632">
        <w:rPr>
          <w:rFonts w:ascii="Calibri" w:hAnsi="Calibri"/>
          <w:i/>
          <w:iCs/>
          <w:lang w:val="en-US"/>
        </w:rPr>
        <w:t>Zeitschrift Fur Tierpsychologie-Journal of Comparative Ethology</w:t>
      </w:r>
      <w:r w:rsidRPr="001B6632">
        <w:rPr>
          <w:rFonts w:ascii="Calibri" w:hAnsi="Calibri"/>
          <w:lang w:val="en-US"/>
        </w:rPr>
        <w:t xml:space="preserve">, </w:t>
      </w:r>
      <w:r w:rsidRPr="001B6632">
        <w:rPr>
          <w:rFonts w:ascii="Calibri" w:hAnsi="Calibri"/>
          <w:i/>
          <w:iCs/>
          <w:lang w:val="en-US"/>
        </w:rPr>
        <w:t>47</w:t>
      </w:r>
      <w:r w:rsidRPr="001B6632">
        <w:rPr>
          <w:rFonts w:ascii="Calibri" w:hAnsi="Calibri"/>
          <w:lang w:val="en-US"/>
        </w:rPr>
        <w:t>, 182–193.</w:t>
      </w:r>
    </w:p>
    <w:p w14:paraId="0B8BE2FA" w14:textId="77777777" w:rsidR="001B6632" w:rsidRPr="001B6632" w:rsidRDefault="001B6632" w:rsidP="001B6632">
      <w:pPr>
        <w:pStyle w:val="Bibliografie"/>
        <w:rPr>
          <w:rFonts w:ascii="Calibri" w:hAnsi="Calibri"/>
          <w:lang w:val="en-US"/>
        </w:rPr>
      </w:pPr>
      <w:r w:rsidRPr="001B6632">
        <w:rPr>
          <w:rFonts w:ascii="Calibri" w:hAnsi="Calibri"/>
          <w:lang w:val="en-US"/>
        </w:rPr>
        <w:t xml:space="preserve">Owens, J. L., &amp; Freeberg, T. M. (2007). Variation in chick-a-dee calls of tufted titmice, </w:t>
      </w:r>
      <w:r w:rsidRPr="00C966C4">
        <w:rPr>
          <w:rFonts w:ascii="Calibri" w:hAnsi="Calibri"/>
          <w:i/>
          <w:lang w:val="en-US"/>
        </w:rPr>
        <w:t>Baeolophus bicolor</w:t>
      </w:r>
      <w:r w:rsidRPr="001B6632">
        <w:rPr>
          <w:rFonts w:ascii="Calibri" w:hAnsi="Calibri"/>
          <w:lang w:val="en-US"/>
        </w:rPr>
        <w:t xml:space="preserve">: Note type and individual distinctiveness. </w:t>
      </w:r>
      <w:r w:rsidRPr="001B6632">
        <w:rPr>
          <w:rFonts w:ascii="Calibri" w:hAnsi="Calibri"/>
          <w:i/>
          <w:iCs/>
          <w:lang w:val="en-US"/>
        </w:rPr>
        <w:t>Journal of the Acoustical Society of America</w:t>
      </w:r>
      <w:r w:rsidRPr="001B6632">
        <w:rPr>
          <w:rFonts w:ascii="Calibri" w:hAnsi="Calibri"/>
          <w:lang w:val="en-US"/>
        </w:rPr>
        <w:t xml:space="preserve">, </w:t>
      </w:r>
      <w:r w:rsidRPr="001B6632">
        <w:rPr>
          <w:rFonts w:ascii="Calibri" w:hAnsi="Calibri"/>
          <w:i/>
          <w:iCs/>
          <w:lang w:val="en-US"/>
        </w:rPr>
        <w:t>122</w:t>
      </w:r>
      <w:r w:rsidRPr="001B6632">
        <w:rPr>
          <w:rFonts w:ascii="Calibri" w:hAnsi="Calibri"/>
          <w:lang w:val="en-US"/>
        </w:rPr>
        <w:t>, 1216–1226. doi:10.1121/1.2749459</w:t>
      </w:r>
    </w:p>
    <w:p w14:paraId="108F5861" w14:textId="3CA3F560" w:rsidR="001B6632" w:rsidRPr="001B6632" w:rsidRDefault="001B6632" w:rsidP="001B6632">
      <w:pPr>
        <w:pStyle w:val="Bibliografie"/>
        <w:rPr>
          <w:rFonts w:ascii="Calibri" w:hAnsi="Calibri"/>
          <w:lang w:val="en-US"/>
        </w:rPr>
      </w:pPr>
      <w:r w:rsidRPr="001B6632">
        <w:rPr>
          <w:rFonts w:ascii="Calibri" w:hAnsi="Calibri"/>
          <w:lang w:val="en-US"/>
        </w:rPr>
        <w:lastRenderedPageBreak/>
        <w:t xml:space="preserve">Pettitt, B. A., Bourne, G. R., &amp; Bee, M. A. (2013). Advertisement </w:t>
      </w:r>
      <w:r w:rsidR="00C966C4">
        <w:rPr>
          <w:rFonts w:ascii="Calibri" w:hAnsi="Calibri"/>
          <w:lang w:val="en-US"/>
        </w:rPr>
        <w:t>c</w:t>
      </w:r>
      <w:r w:rsidRPr="001B6632">
        <w:rPr>
          <w:rFonts w:ascii="Calibri" w:hAnsi="Calibri"/>
          <w:lang w:val="en-US"/>
        </w:rPr>
        <w:t xml:space="preserve">all </w:t>
      </w:r>
      <w:r w:rsidR="00C966C4">
        <w:rPr>
          <w:rFonts w:ascii="Calibri" w:hAnsi="Calibri"/>
          <w:lang w:val="en-US"/>
        </w:rPr>
        <w:t>v</w:t>
      </w:r>
      <w:r w:rsidRPr="001B6632">
        <w:rPr>
          <w:rFonts w:ascii="Calibri" w:hAnsi="Calibri"/>
          <w:lang w:val="en-US"/>
        </w:rPr>
        <w:t xml:space="preserve">ariation in the </w:t>
      </w:r>
      <w:r w:rsidR="00C966C4">
        <w:rPr>
          <w:rFonts w:ascii="Calibri" w:hAnsi="Calibri"/>
          <w:lang w:val="en-US"/>
        </w:rPr>
        <w:t>G</w:t>
      </w:r>
      <w:r w:rsidRPr="001B6632">
        <w:rPr>
          <w:rFonts w:ascii="Calibri" w:hAnsi="Calibri"/>
          <w:lang w:val="en-US"/>
        </w:rPr>
        <w:t xml:space="preserve">olden </w:t>
      </w:r>
      <w:r w:rsidR="00C966C4">
        <w:rPr>
          <w:rFonts w:ascii="Calibri" w:hAnsi="Calibri"/>
          <w:lang w:val="en-US"/>
        </w:rPr>
        <w:t>r</w:t>
      </w:r>
      <w:r w:rsidRPr="001B6632">
        <w:rPr>
          <w:rFonts w:ascii="Calibri" w:hAnsi="Calibri"/>
          <w:lang w:val="en-US"/>
        </w:rPr>
        <w:t xml:space="preserve">ocket </w:t>
      </w:r>
      <w:r w:rsidR="00C966C4">
        <w:rPr>
          <w:rFonts w:ascii="Calibri" w:hAnsi="Calibri"/>
          <w:lang w:val="en-US"/>
        </w:rPr>
        <w:t>f</w:t>
      </w:r>
      <w:r w:rsidRPr="001B6632">
        <w:rPr>
          <w:rFonts w:ascii="Calibri" w:hAnsi="Calibri"/>
          <w:lang w:val="en-US"/>
        </w:rPr>
        <w:t>rog (</w:t>
      </w:r>
      <w:r w:rsidRPr="00C966C4">
        <w:rPr>
          <w:rFonts w:ascii="Calibri" w:hAnsi="Calibri"/>
          <w:i/>
          <w:lang w:val="en-US"/>
        </w:rPr>
        <w:t>Anomaloglossus beebei</w:t>
      </w:r>
      <w:r w:rsidRPr="001B6632">
        <w:rPr>
          <w:rFonts w:ascii="Calibri" w:hAnsi="Calibri"/>
          <w:lang w:val="en-US"/>
        </w:rPr>
        <w:t xml:space="preserve">): Evidence for </w:t>
      </w:r>
      <w:r w:rsidR="00C966C4">
        <w:rPr>
          <w:rFonts w:ascii="Calibri" w:hAnsi="Calibri"/>
          <w:lang w:val="en-US"/>
        </w:rPr>
        <w:t>i</w:t>
      </w:r>
      <w:r w:rsidRPr="001B6632">
        <w:rPr>
          <w:rFonts w:ascii="Calibri" w:hAnsi="Calibri"/>
          <w:lang w:val="en-US"/>
        </w:rPr>
        <w:t xml:space="preserve">ndividual </w:t>
      </w:r>
      <w:r w:rsidR="00C966C4">
        <w:rPr>
          <w:rFonts w:ascii="Calibri" w:hAnsi="Calibri"/>
          <w:lang w:val="en-US"/>
        </w:rPr>
        <w:t>d</w:t>
      </w:r>
      <w:r w:rsidRPr="001B6632">
        <w:rPr>
          <w:rFonts w:ascii="Calibri" w:hAnsi="Calibri"/>
          <w:lang w:val="en-US"/>
        </w:rPr>
        <w:t xml:space="preserve">istinctiveness. </w:t>
      </w:r>
      <w:r w:rsidRPr="001B6632">
        <w:rPr>
          <w:rFonts w:ascii="Calibri" w:hAnsi="Calibri"/>
          <w:i/>
          <w:iCs/>
          <w:lang w:val="en-US"/>
        </w:rPr>
        <w:t>Ethology</w:t>
      </w:r>
      <w:r w:rsidRPr="001B6632">
        <w:rPr>
          <w:rFonts w:ascii="Calibri" w:hAnsi="Calibri"/>
          <w:lang w:val="en-US"/>
        </w:rPr>
        <w:t xml:space="preserve">, </w:t>
      </w:r>
      <w:r w:rsidRPr="001B6632">
        <w:rPr>
          <w:rFonts w:ascii="Calibri" w:hAnsi="Calibri"/>
          <w:i/>
          <w:iCs/>
          <w:lang w:val="en-US"/>
        </w:rPr>
        <w:t>119</w:t>
      </w:r>
      <w:r w:rsidRPr="001B6632">
        <w:rPr>
          <w:rFonts w:ascii="Calibri" w:hAnsi="Calibri"/>
          <w:lang w:val="en-US"/>
        </w:rPr>
        <w:t>(3), 244–256. doi:10.1111/eth.12058</w:t>
      </w:r>
    </w:p>
    <w:p w14:paraId="663E469F" w14:textId="77777777" w:rsidR="001B6632" w:rsidRPr="001B6632" w:rsidRDefault="001B6632" w:rsidP="001B6632">
      <w:pPr>
        <w:pStyle w:val="Bibliografie"/>
        <w:rPr>
          <w:rFonts w:ascii="Calibri" w:hAnsi="Calibri"/>
          <w:lang w:val="en-US"/>
        </w:rPr>
      </w:pPr>
      <w:r w:rsidRPr="001B6632">
        <w:rPr>
          <w:rFonts w:ascii="Calibri" w:hAnsi="Calibri"/>
          <w:lang w:val="en-US"/>
        </w:rPr>
        <w:t xml:space="preserve">Pollard, K. A., Blumstein, D. T., &amp; Griffin, S. C. (2010). Pre-screening acoustic and other natural signatures for use in noninvasive individual identification. </w:t>
      </w:r>
      <w:r w:rsidRPr="001B6632">
        <w:rPr>
          <w:rFonts w:ascii="Calibri" w:hAnsi="Calibri"/>
          <w:i/>
          <w:iCs/>
          <w:lang w:val="en-US"/>
        </w:rPr>
        <w:t>Journal of Applied Ecology</w:t>
      </w:r>
      <w:r w:rsidRPr="001B6632">
        <w:rPr>
          <w:rFonts w:ascii="Calibri" w:hAnsi="Calibri"/>
          <w:lang w:val="en-US"/>
        </w:rPr>
        <w:t xml:space="preserve">, </w:t>
      </w:r>
      <w:r w:rsidRPr="001B6632">
        <w:rPr>
          <w:rFonts w:ascii="Calibri" w:hAnsi="Calibri"/>
          <w:i/>
          <w:iCs/>
          <w:lang w:val="en-US"/>
        </w:rPr>
        <w:t>47</w:t>
      </w:r>
      <w:r w:rsidRPr="001B6632">
        <w:rPr>
          <w:rFonts w:ascii="Calibri" w:hAnsi="Calibri"/>
          <w:lang w:val="en-US"/>
        </w:rPr>
        <w:t>(5), 1103–1109. doi:10.1111/j.1365-2664.2010.01851.x</w:t>
      </w:r>
    </w:p>
    <w:p w14:paraId="7E28233D" w14:textId="514E727B" w:rsidR="001B6632" w:rsidRPr="001B6632" w:rsidRDefault="001B6632" w:rsidP="001B6632">
      <w:pPr>
        <w:pStyle w:val="Bibliografie"/>
        <w:rPr>
          <w:rFonts w:ascii="Calibri" w:hAnsi="Calibri"/>
          <w:lang w:val="en-US"/>
        </w:rPr>
      </w:pPr>
      <w:r w:rsidRPr="001B6632">
        <w:rPr>
          <w:rFonts w:ascii="Calibri" w:hAnsi="Calibri"/>
          <w:lang w:val="en-US"/>
        </w:rPr>
        <w:t xml:space="preserve">Reers, H., Jacot, A., &amp; Forstmeier, W. (2011). Do </w:t>
      </w:r>
      <w:r w:rsidR="00C966C4">
        <w:rPr>
          <w:rFonts w:ascii="Calibri" w:hAnsi="Calibri"/>
          <w:lang w:val="en-US"/>
        </w:rPr>
        <w:t>z</w:t>
      </w:r>
      <w:r w:rsidRPr="001B6632">
        <w:rPr>
          <w:rFonts w:ascii="Calibri" w:hAnsi="Calibri"/>
          <w:lang w:val="en-US"/>
        </w:rPr>
        <w:t xml:space="preserve">ebra </w:t>
      </w:r>
      <w:r w:rsidR="00C966C4">
        <w:rPr>
          <w:rFonts w:ascii="Calibri" w:hAnsi="Calibri"/>
          <w:lang w:val="en-US"/>
        </w:rPr>
        <w:t>f</w:t>
      </w:r>
      <w:r w:rsidRPr="001B6632">
        <w:rPr>
          <w:rFonts w:ascii="Calibri" w:hAnsi="Calibri"/>
          <w:lang w:val="en-US"/>
        </w:rPr>
        <w:t xml:space="preserve">inch </w:t>
      </w:r>
      <w:r w:rsidR="00C966C4">
        <w:rPr>
          <w:rFonts w:ascii="Calibri" w:hAnsi="Calibri"/>
          <w:lang w:val="en-US"/>
        </w:rPr>
        <w:t>p</w:t>
      </w:r>
      <w:r w:rsidRPr="001B6632">
        <w:rPr>
          <w:rFonts w:ascii="Calibri" w:hAnsi="Calibri"/>
          <w:lang w:val="en-US"/>
        </w:rPr>
        <w:t xml:space="preserve">arents </w:t>
      </w:r>
      <w:r w:rsidR="00C966C4">
        <w:rPr>
          <w:rFonts w:ascii="Calibri" w:hAnsi="Calibri"/>
          <w:lang w:val="en-US"/>
        </w:rPr>
        <w:t>f</w:t>
      </w:r>
      <w:r w:rsidRPr="001B6632">
        <w:rPr>
          <w:rFonts w:ascii="Calibri" w:hAnsi="Calibri"/>
          <w:lang w:val="en-US"/>
        </w:rPr>
        <w:t xml:space="preserve">ail to </w:t>
      </w:r>
      <w:r w:rsidR="00C966C4">
        <w:rPr>
          <w:rFonts w:ascii="Calibri" w:hAnsi="Calibri"/>
          <w:lang w:val="en-US"/>
        </w:rPr>
        <w:t>r</w:t>
      </w:r>
      <w:r w:rsidRPr="001B6632">
        <w:rPr>
          <w:rFonts w:ascii="Calibri" w:hAnsi="Calibri"/>
          <w:lang w:val="en-US"/>
        </w:rPr>
        <w:t xml:space="preserve">ecognise </w:t>
      </w:r>
      <w:r w:rsidR="00C966C4">
        <w:rPr>
          <w:rFonts w:ascii="Calibri" w:hAnsi="Calibri"/>
          <w:lang w:val="en-US"/>
        </w:rPr>
        <w:t>t</w:t>
      </w:r>
      <w:r w:rsidRPr="001B6632">
        <w:rPr>
          <w:rFonts w:ascii="Calibri" w:hAnsi="Calibri"/>
          <w:lang w:val="en-US"/>
        </w:rPr>
        <w:t xml:space="preserve">heir </w:t>
      </w:r>
      <w:r w:rsidR="00C966C4">
        <w:rPr>
          <w:rFonts w:ascii="Calibri" w:hAnsi="Calibri"/>
          <w:lang w:val="en-US"/>
        </w:rPr>
        <w:t>o</w:t>
      </w:r>
      <w:r w:rsidRPr="001B6632">
        <w:rPr>
          <w:rFonts w:ascii="Calibri" w:hAnsi="Calibri"/>
          <w:lang w:val="en-US"/>
        </w:rPr>
        <w:t xml:space="preserve">wn </w:t>
      </w:r>
      <w:r w:rsidR="00C966C4">
        <w:rPr>
          <w:rFonts w:ascii="Calibri" w:hAnsi="Calibri"/>
          <w:lang w:val="en-US"/>
        </w:rPr>
        <w:t>o</w:t>
      </w:r>
      <w:r w:rsidRPr="001B6632">
        <w:rPr>
          <w:rFonts w:ascii="Calibri" w:hAnsi="Calibri"/>
          <w:lang w:val="en-US"/>
        </w:rPr>
        <w:t xml:space="preserve">ffspring? </w:t>
      </w:r>
      <w:r w:rsidRPr="001B6632">
        <w:rPr>
          <w:rFonts w:ascii="Calibri" w:hAnsi="Calibri"/>
          <w:i/>
          <w:iCs/>
          <w:lang w:val="en-US"/>
        </w:rPr>
        <w:t>Plos One</w:t>
      </w:r>
      <w:r w:rsidRPr="001B6632">
        <w:rPr>
          <w:rFonts w:ascii="Calibri" w:hAnsi="Calibri"/>
          <w:lang w:val="en-US"/>
        </w:rPr>
        <w:t xml:space="preserve">, </w:t>
      </w:r>
      <w:r w:rsidRPr="001B6632">
        <w:rPr>
          <w:rFonts w:ascii="Calibri" w:hAnsi="Calibri"/>
          <w:i/>
          <w:iCs/>
          <w:lang w:val="en-US"/>
        </w:rPr>
        <w:t>6</w:t>
      </w:r>
      <w:r w:rsidRPr="001B6632">
        <w:rPr>
          <w:rFonts w:ascii="Calibri" w:hAnsi="Calibri"/>
          <w:lang w:val="en-US"/>
        </w:rPr>
        <w:t>. doi:10.1371/journal.pone.0018466</w:t>
      </w:r>
    </w:p>
    <w:p w14:paraId="64DCE76D" w14:textId="77777777" w:rsidR="001B6632" w:rsidRPr="001B6632" w:rsidRDefault="001B6632" w:rsidP="001B6632">
      <w:pPr>
        <w:pStyle w:val="Bibliografie"/>
        <w:rPr>
          <w:rFonts w:ascii="Calibri" w:hAnsi="Calibri"/>
          <w:lang w:val="en-US"/>
        </w:rPr>
      </w:pPr>
      <w:r w:rsidRPr="001B6632">
        <w:rPr>
          <w:rFonts w:ascii="Calibri" w:hAnsi="Calibri"/>
          <w:lang w:val="en-US"/>
        </w:rPr>
        <w:t xml:space="preserve">Reichert, M. S. (2013). Patterns of variability are consistent across signal types in the treefrog </w:t>
      </w:r>
      <w:r w:rsidRPr="00C966C4">
        <w:rPr>
          <w:rFonts w:ascii="Calibri" w:hAnsi="Calibri"/>
          <w:i/>
          <w:lang w:val="en-US"/>
        </w:rPr>
        <w:t>Dendropsophus ebraccatus</w:t>
      </w:r>
      <w:r w:rsidRPr="001B6632">
        <w:rPr>
          <w:rFonts w:ascii="Calibri" w:hAnsi="Calibri"/>
          <w:lang w:val="en-US"/>
        </w:rPr>
        <w:t xml:space="preserve">. </w:t>
      </w:r>
      <w:r w:rsidRPr="001B6632">
        <w:rPr>
          <w:rFonts w:ascii="Calibri" w:hAnsi="Calibri"/>
          <w:i/>
          <w:iCs/>
          <w:lang w:val="en-US"/>
        </w:rPr>
        <w:t>Biological Journal of the Linnean Society</w:t>
      </w:r>
      <w:r w:rsidRPr="001B6632">
        <w:rPr>
          <w:rFonts w:ascii="Calibri" w:hAnsi="Calibri"/>
          <w:lang w:val="en-US"/>
        </w:rPr>
        <w:t xml:space="preserve">, </w:t>
      </w:r>
      <w:r w:rsidRPr="001B6632">
        <w:rPr>
          <w:rFonts w:ascii="Calibri" w:hAnsi="Calibri"/>
          <w:i/>
          <w:iCs/>
          <w:lang w:val="en-US"/>
        </w:rPr>
        <w:t>109</w:t>
      </w:r>
      <w:r w:rsidRPr="001B6632">
        <w:rPr>
          <w:rFonts w:ascii="Calibri" w:hAnsi="Calibri"/>
          <w:lang w:val="en-US"/>
        </w:rPr>
        <w:t>, 131–145. doi:10.1111/bij.12028</w:t>
      </w:r>
    </w:p>
    <w:p w14:paraId="09A71BA4" w14:textId="2379BFA8" w:rsidR="001B6632" w:rsidRPr="001B6632" w:rsidRDefault="001B6632" w:rsidP="001B6632">
      <w:pPr>
        <w:pStyle w:val="Bibliografie"/>
        <w:rPr>
          <w:rFonts w:ascii="Calibri" w:hAnsi="Calibri"/>
          <w:lang w:val="en-US"/>
        </w:rPr>
      </w:pPr>
      <w:r w:rsidRPr="001B6632">
        <w:rPr>
          <w:rFonts w:ascii="Calibri" w:hAnsi="Calibri"/>
          <w:lang w:val="en-US"/>
        </w:rPr>
        <w:t xml:space="preserve">Robisson, P. (1992). </w:t>
      </w:r>
      <w:r w:rsidR="00C966C4">
        <w:rPr>
          <w:rFonts w:ascii="Calibri" w:hAnsi="Calibri"/>
          <w:lang w:val="en-US"/>
        </w:rPr>
        <w:t>Roles</w:t>
      </w:r>
      <w:r w:rsidRPr="001B6632">
        <w:rPr>
          <w:rFonts w:ascii="Calibri" w:hAnsi="Calibri"/>
          <w:lang w:val="en-US"/>
        </w:rPr>
        <w:t xml:space="preserve"> </w:t>
      </w:r>
      <w:r w:rsidR="00C966C4">
        <w:rPr>
          <w:rFonts w:ascii="Calibri" w:hAnsi="Calibri"/>
          <w:lang w:val="en-US"/>
        </w:rPr>
        <w:t>of</w:t>
      </w:r>
      <w:r w:rsidRPr="001B6632">
        <w:rPr>
          <w:rFonts w:ascii="Calibri" w:hAnsi="Calibri"/>
          <w:lang w:val="en-US"/>
        </w:rPr>
        <w:t xml:space="preserve"> </w:t>
      </w:r>
      <w:r w:rsidR="00C966C4">
        <w:rPr>
          <w:rFonts w:ascii="Calibri" w:hAnsi="Calibri"/>
          <w:lang w:val="en-US"/>
        </w:rPr>
        <w:t>pitch</w:t>
      </w:r>
      <w:r w:rsidRPr="001B6632">
        <w:rPr>
          <w:rFonts w:ascii="Calibri" w:hAnsi="Calibri"/>
          <w:lang w:val="en-US"/>
        </w:rPr>
        <w:t xml:space="preserve"> </w:t>
      </w:r>
      <w:r w:rsidR="00C966C4">
        <w:rPr>
          <w:rFonts w:ascii="Calibri" w:hAnsi="Calibri"/>
          <w:lang w:val="en-US"/>
        </w:rPr>
        <w:t>and</w:t>
      </w:r>
      <w:r w:rsidRPr="001B6632">
        <w:rPr>
          <w:rFonts w:ascii="Calibri" w:hAnsi="Calibri"/>
          <w:lang w:val="en-US"/>
        </w:rPr>
        <w:t xml:space="preserve"> </w:t>
      </w:r>
      <w:r w:rsidR="00C966C4">
        <w:rPr>
          <w:rFonts w:ascii="Calibri" w:hAnsi="Calibri"/>
          <w:lang w:val="en-US"/>
        </w:rPr>
        <w:t>duration</w:t>
      </w:r>
      <w:r w:rsidRPr="001B6632">
        <w:rPr>
          <w:rFonts w:ascii="Calibri" w:hAnsi="Calibri"/>
          <w:lang w:val="en-US"/>
        </w:rPr>
        <w:t xml:space="preserve"> </w:t>
      </w:r>
      <w:r w:rsidR="00C966C4">
        <w:rPr>
          <w:rFonts w:ascii="Calibri" w:hAnsi="Calibri"/>
          <w:lang w:val="en-US"/>
        </w:rPr>
        <w:t>in</w:t>
      </w:r>
      <w:r w:rsidRPr="001B6632">
        <w:rPr>
          <w:rFonts w:ascii="Calibri" w:hAnsi="Calibri"/>
          <w:lang w:val="en-US"/>
        </w:rPr>
        <w:t xml:space="preserve"> </w:t>
      </w:r>
      <w:r w:rsidR="00C966C4">
        <w:rPr>
          <w:rFonts w:ascii="Calibri" w:hAnsi="Calibri"/>
          <w:lang w:val="en-US"/>
        </w:rPr>
        <w:t>the</w:t>
      </w:r>
      <w:r w:rsidRPr="001B6632">
        <w:rPr>
          <w:rFonts w:ascii="Calibri" w:hAnsi="Calibri"/>
          <w:lang w:val="en-US"/>
        </w:rPr>
        <w:t xml:space="preserve"> </w:t>
      </w:r>
      <w:r w:rsidR="00C966C4">
        <w:rPr>
          <w:rFonts w:ascii="Calibri" w:hAnsi="Calibri"/>
          <w:lang w:val="en-US"/>
        </w:rPr>
        <w:t>discrimination</w:t>
      </w:r>
      <w:r w:rsidRPr="001B6632">
        <w:rPr>
          <w:rFonts w:ascii="Calibri" w:hAnsi="Calibri"/>
          <w:lang w:val="en-US"/>
        </w:rPr>
        <w:t xml:space="preserve"> </w:t>
      </w:r>
      <w:r w:rsidR="00C966C4">
        <w:rPr>
          <w:rFonts w:ascii="Calibri" w:hAnsi="Calibri"/>
          <w:lang w:val="en-US"/>
        </w:rPr>
        <w:t>of</w:t>
      </w:r>
      <w:r w:rsidRPr="001B6632">
        <w:rPr>
          <w:rFonts w:ascii="Calibri" w:hAnsi="Calibri"/>
          <w:lang w:val="en-US"/>
        </w:rPr>
        <w:t xml:space="preserve"> </w:t>
      </w:r>
      <w:r w:rsidR="00C966C4">
        <w:rPr>
          <w:rFonts w:ascii="Calibri" w:hAnsi="Calibri"/>
          <w:lang w:val="en-US"/>
        </w:rPr>
        <w:t>the</w:t>
      </w:r>
      <w:r w:rsidRPr="001B6632">
        <w:rPr>
          <w:rFonts w:ascii="Calibri" w:hAnsi="Calibri"/>
          <w:lang w:val="en-US"/>
        </w:rPr>
        <w:t xml:space="preserve"> </w:t>
      </w:r>
      <w:r w:rsidR="00C966C4">
        <w:rPr>
          <w:rFonts w:ascii="Calibri" w:hAnsi="Calibri"/>
          <w:lang w:val="en-US"/>
        </w:rPr>
        <w:t>mate's</w:t>
      </w:r>
      <w:r w:rsidRPr="001B6632">
        <w:rPr>
          <w:rFonts w:ascii="Calibri" w:hAnsi="Calibri"/>
          <w:lang w:val="en-US"/>
        </w:rPr>
        <w:t xml:space="preserve"> </w:t>
      </w:r>
      <w:r w:rsidR="00C966C4">
        <w:rPr>
          <w:rFonts w:ascii="Calibri" w:hAnsi="Calibri"/>
          <w:lang w:val="en-US"/>
        </w:rPr>
        <w:t>call</w:t>
      </w:r>
      <w:r w:rsidRPr="001B6632">
        <w:rPr>
          <w:rFonts w:ascii="Calibri" w:hAnsi="Calibri"/>
          <w:lang w:val="en-US"/>
        </w:rPr>
        <w:t xml:space="preserve"> </w:t>
      </w:r>
      <w:r w:rsidR="00C966C4">
        <w:rPr>
          <w:rFonts w:ascii="Calibri" w:hAnsi="Calibri"/>
          <w:lang w:val="en-US"/>
        </w:rPr>
        <w:t>in</w:t>
      </w:r>
      <w:r w:rsidRPr="001B6632">
        <w:rPr>
          <w:rFonts w:ascii="Calibri" w:hAnsi="Calibri"/>
          <w:lang w:val="en-US"/>
        </w:rPr>
        <w:t xml:space="preserve"> </w:t>
      </w:r>
      <w:r w:rsidR="00C966C4">
        <w:rPr>
          <w:rFonts w:ascii="Calibri" w:hAnsi="Calibri"/>
          <w:lang w:val="en-US"/>
        </w:rPr>
        <w:t>the</w:t>
      </w:r>
      <w:r w:rsidRPr="001B6632">
        <w:rPr>
          <w:rFonts w:ascii="Calibri" w:hAnsi="Calibri"/>
          <w:lang w:val="en-US"/>
        </w:rPr>
        <w:t xml:space="preserve"> </w:t>
      </w:r>
      <w:r w:rsidR="00C966C4">
        <w:rPr>
          <w:rFonts w:ascii="Calibri" w:hAnsi="Calibri"/>
          <w:lang w:val="en-US"/>
        </w:rPr>
        <w:t>King</w:t>
      </w:r>
      <w:r w:rsidRPr="001B6632">
        <w:rPr>
          <w:rFonts w:ascii="Calibri" w:hAnsi="Calibri"/>
          <w:lang w:val="en-US"/>
        </w:rPr>
        <w:t xml:space="preserve"> </w:t>
      </w:r>
      <w:r w:rsidR="00C966C4">
        <w:rPr>
          <w:rFonts w:ascii="Calibri" w:hAnsi="Calibri"/>
          <w:lang w:val="en-US"/>
        </w:rPr>
        <w:t>penguin</w:t>
      </w:r>
      <w:r w:rsidRPr="001B6632">
        <w:rPr>
          <w:rFonts w:ascii="Calibri" w:hAnsi="Calibri"/>
          <w:lang w:val="en-US"/>
        </w:rPr>
        <w:t xml:space="preserve"> </w:t>
      </w:r>
      <w:r w:rsidR="00C966C4" w:rsidRPr="00C966C4">
        <w:rPr>
          <w:rFonts w:ascii="Calibri" w:hAnsi="Calibri"/>
          <w:i/>
          <w:lang w:val="en-US"/>
        </w:rPr>
        <w:t>Aptenodytes patagonicus</w:t>
      </w:r>
      <w:r w:rsidRPr="001B6632">
        <w:rPr>
          <w:rFonts w:ascii="Calibri" w:hAnsi="Calibri"/>
          <w:lang w:val="en-US"/>
        </w:rPr>
        <w:t xml:space="preserve">. </w:t>
      </w:r>
      <w:r w:rsidRPr="001B6632">
        <w:rPr>
          <w:rFonts w:ascii="Calibri" w:hAnsi="Calibri"/>
          <w:i/>
          <w:iCs/>
          <w:lang w:val="en-US"/>
        </w:rPr>
        <w:t>Bioacoustics</w:t>
      </w:r>
      <w:r w:rsidRPr="001B6632">
        <w:rPr>
          <w:rFonts w:ascii="Calibri" w:hAnsi="Calibri"/>
          <w:lang w:val="en-US"/>
        </w:rPr>
        <w:t xml:space="preserve">, </w:t>
      </w:r>
      <w:r w:rsidRPr="001B6632">
        <w:rPr>
          <w:rFonts w:ascii="Calibri" w:hAnsi="Calibri"/>
          <w:i/>
          <w:iCs/>
          <w:lang w:val="en-US"/>
        </w:rPr>
        <w:t>4</w:t>
      </w:r>
      <w:r w:rsidRPr="001B6632">
        <w:rPr>
          <w:rFonts w:ascii="Calibri" w:hAnsi="Calibri"/>
          <w:lang w:val="en-US"/>
        </w:rPr>
        <w:t>, 25–36.</w:t>
      </w:r>
    </w:p>
    <w:p w14:paraId="6ADC0A4A" w14:textId="3C095C18" w:rsidR="001B6632" w:rsidRPr="001B6632" w:rsidRDefault="001B6632" w:rsidP="001B6632">
      <w:pPr>
        <w:pStyle w:val="Bibliografie"/>
        <w:rPr>
          <w:rFonts w:ascii="Calibri" w:hAnsi="Calibri"/>
          <w:lang w:val="en-US"/>
        </w:rPr>
      </w:pPr>
      <w:r w:rsidRPr="001B6632">
        <w:rPr>
          <w:rFonts w:ascii="Calibri" w:hAnsi="Calibri"/>
          <w:lang w:val="en-US"/>
        </w:rPr>
        <w:t xml:space="preserve">Robisson, P., Aubin, T., &amp; Bremond, J. (1993). Individuality in the </w:t>
      </w:r>
      <w:r w:rsidR="00C966C4">
        <w:rPr>
          <w:rFonts w:ascii="Calibri" w:hAnsi="Calibri"/>
          <w:lang w:val="en-US"/>
        </w:rPr>
        <w:t>v</w:t>
      </w:r>
      <w:r w:rsidRPr="001B6632">
        <w:rPr>
          <w:rFonts w:ascii="Calibri" w:hAnsi="Calibri"/>
          <w:lang w:val="en-US"/>
        </w:rPr>
        <w:t xml:space="preserve">oice of the Emperor </w:t>
      </w:r>
      <w:r w:rsidR="00C966C4">
        <w:rPr>
          <w:rFonts w:ascii="Calibri" w:hAnsi="Calibri"/>
          <w:lang w:val="en-US"/>
        </w:rPr>
        <w:t>p</w:t>
      </w:r>
      <w:r w:rsidRPr="001B6632">
        <w:rPr>
          <w:rFonts w:ascii="Calibri" w:hAnsi="Calibri"/>
          <w:lang w:val="en-US"/>
        </w:rPr>
        <w:t xml:space="preserve">enguin </w:t>
      </w:r>
      <w:r w:rsidRPr="00C966C4">
        <w:rPr>
          <w:rFonts w:ascii="Calibri" w:hAnsi="Calibri"/>
          <w:i/>
          <w:lang w:val="en-US"/>
        </w:rPr>
        <w:t>Aptenodytes</w:t>
      </w:r>
      <w:r w:rsidR="00C966C4" w:rsidRPr="00C966C4">
        <w:rPr>
          <w:rFonts w:ascii="Calibri" w:hAnsi="Calibri"/>
          <w:i/>
          <w:lang w:val="en-US"/>
        </w:rPr>
        <w:t xml:space="preserve"> f</w:t>
      </w:r>
      <w:r w:rsidRPr="00C966C4">
        <w:rPr>
          <w:rFonts w:ascii="Calibri" w:hAnsi="Calibri"/>
          <w:i/>
          <w:lang w:val="en-US"/>
        </w:rPr>
        <w:t>orsteri</w:t>
      </w:r>
      <w:r w:rsidRPr="001B6632">
        <w:rPr>
          <w:rFonts w:ascii="Calibri" w:hAnsi="Calibri"/>
          <w:lang w:val="en-US"/>
        </w:rPr>
        <w:t xml:space="preserve"> - </w:t>
      </w:r>
      <w:r w:rsidR="00C966C4">
        <w:rPr>
          <w:rFonts w:ascii="Calibri" w:hAnsi="Calibri"/>
          <w:lang w:val="en-US"/>
        </w:rPr>
        <w:t>a</w:t>
      </w:r>
      <w:r w:rsidRPr="001B6632">
        <w:rPr>
          <w:rFonts w:ascii="Calibri" w:hAnsi="Calibri"/>
          <w:lang w:val="en-US"/>
        </w:rPr>
        <w:t xml:space="preserve">daptation to a </w:t>
      </w:r>
      <w:r w:rsidR="00C966C4">
        <w:rPr>
          <w:rFonts w:ascii="Calibri" w:hAnsi="Calibri"/>
          <w:lang w:val="en-US"/>
        </w:rPr>
        <w:t>n</w:t>
      </w:r>
      <w:r w:rsidRPr="001B6632">
        <w:rPr>
          <w:rFonts w:ascii="Calibri" w:hAnsi="Calibri"/>
          <w:lang w:val="en-US"/>
        </w:rPr>
        <w:t xml:space="preserve">oisy </w:t>
      </w:r>
      <w:r w:rsidR="00C966C4">
        <w:rPr>
          <w:rFonts w:ascii="Calibri" w:hAnsi="Calibri"/>
          <w:lang w:val="en-US"/>
        </w:rPr>
        <w:t>e</w:t>
      </w:r>
      <w:r w:rsidRPr="001B6632">
        <w:rPr>
          <w:rFonts w:ascii="Calibri" w:hAnsi="Calibri"/>
          <w:lang w:val="en-US"/>
        </w:rPr>
        <w:t xml:space="preserve">nvironment. </w:t>
      </w:r>
      <w:r w:rsidRPr="001B6632">
        <w:rPr>
          <w:rFonts w:ascii="Calibri" w:hAnsi="Calibri"/>
          <w:i/>
          <w:iCs/>
          <w:lang w:val="en-US"/>
        </w:rPr>
        <w:t>Ethology</w:t>
      </w:r>
      <w:r w:rsidRPr="001B6632">
        <w:rPr>
          <w:rFonts w:ascii="Calibri" w:hAnsi="Calibri"/>
          <w:lang w:val="en-US"/>
        </w:rPr>
        <w:t xml:space="preserve">, </w:t>
      </w:r>
      <w:r w:rsidRPr="001B6632">
        <w:rPr>
          <w:rFonts w:ascii="Calibri" w:hAnsi="Calibri"/>
          <w:i/>
          <w:iCs/>
          <w:lang w:val="en-US"/>
        </w:rPr>
        <w:t>94</w:t>
      </w:r>
      <w:r w:rsidRPr="001B6632">
        <w:rPr>
          <w:rFonts w:ascii="Calibri" w:hAnsi="Calibri"/>
          <w:lang w:val="en-US"/>
        </w:rPr>
        <w:t>(4), 279–290.</w:t>
      </w:r>
    </w:p>
    <w:p w14:paraId="16839D11" w14:textId="358221B4" w:rsidR="001B6632" w:rsidRPr="001B6632" w:rsidRDefault="001B6632" w:rsidP="001B6632">
      <w:pPr>
        <w:pStyle w:val="Bibliografie"/>
        <w:rPr>
          <w:rFonts w:ascii="Calibri" w:hAnsi="Calibri"/>
          <w:lang w:val="en-US"/>
        </w:rPr>
      </w:pPr>
      <w:r w:rsidRPr="001B6632">
        <w:rPr>
          <w:rFonts w:ascii="Calibri" w:hAnsi="Calibri"/>
          <w:lang w:val="en-US"/>
        </w:rPr>
        <w:t xml:space="preserve">Salmi, R., Hammerschmidt, K., &amp; Doran-Sheehy, D. M. (2014). Individual </w:t>
      </w:r>
      <w:r w:rsidR="00C966C4">
        <w:rPr>
          <w:rFonts w:ascii="Calibri" w:hAnsi="Calibri"/>
          <w:lang w:val="en-US"/>
        </w:rPr>
        <w:t>d</w:t>
      </w:r>
      <w:r w:rsidRPr="001B6632">
        <w:rPr>
          <w:rFonts w:ascii="Calibri" w:hAnsi="Calibri"/>
          <w:lang w:val="en-US"/>
        </w:rPr>
        <w:t xml:space="preserve">istinctiveness in </w:t>
      </w:r>
      <w:r w:rsidR="00C966C4">
        <w:rPr>
          <w:rFonts w:ascii="Calibri" w:hAnsi="Calibri"/>
          <w:lang w:val="en-US"/>
        </w:rPr>
        <w:t>c</w:t>
      </w:r>
      <w:r w:rsidRPr="001B6632">
        <w:rPr>
          <w:rFonts w:ascii="Calibri" w:hAnsi="Calibri"/>
          <w:lang w:val="en-US"/>
        </w:rPr>
        <w:t xml:space="preserve">all </w:t>
      </w:r>
      <w:r w:rsidR="00C966C4">
        <w:rPr>
          <w:rFonts w:ascii="Calibri" w:hAnsi="Calibri"/>
          <w:lang w:val="en-US"/>
        </w:rPr>
        <w:t>t</w:t>
      </w:r>
      <w:r w:rsidRPr="001B6632">
        <w:rPr>
          <w:rFonts w:ascii="Calibri" w:hAnsi="Calibri"/>
          <w:lang w:val="en-US"/>
        </w:rPr>
        <w:t xml:space="preserve">ypes of </w:t>
      </w:r>
      <w:r w:rsidR="00C966C4">
        <w:rPr>
          <w:rFonts w:ascii="Calibri" w:hAnsi="Calibri"/>
          <w:lang w:val="en-US"/>
        </w:rPr>
        <w:t>w</w:t>
      </w:r>
      <w:r w:rsidRPr="001B6632">
        <w:rPr>
          <w:rFonts w:ascii="Calibri" w:hAnsi="Calibri"/>
          <w:lang w:val="en-US"/>
        </w:rPr>
        <w:t xml:space="preserve">ild </w:t>
      </w:r>
      <w:r w:rsidR="00C966C4">
        <w:rPr>
          <w:rFonts w:ascii="Calibri" w:hAnsi="Calibri"/>
          <w:lang w:val="en-US"/>
        </w:rPr>
        <w:t>w</w:t>
      </w:r>
      <w:r w:rsidRPr="001B6632">
        <w:rPr>
          <w:rFonts w:ascii="Calibri" w:hAnsi="Calibri"/>
          <w:lang w:val="en-US"/>
        </w:rPr>
        <w:t xml:space="preserve">estern </w:t>
      </w:r>
      <w:r w:rsidR="00C966C4">
        <w:rPr>
          <w:rFonts w:ascii="Calibri" w:hAnsi="Calibri"/>
          <w:lang w:val="en-US"/>
        </w:rPr>
        <w:t>f</w:t>
      </w:r>
      <w:r w:rsidRPr="001B6632">
        <w:rPr>
          <w:rFonts w:ascii="Calibri" w:hAnsi="Calibri"/>
          <w:lang w:val="en-US"/>
        </w:rPr>
        <w:t xml:space="preserve">emale </w:t>
      </w:r>
      <w:r w:rsidR="00C966C4">
        <w:rPr>
          <w:rFonts w:ascii="Calibri" w:hAnsi="Calibri"/>
          <w:lang w:val="en-US"/>
        </w:rPr>
        <w:t>g</w:t>
      </w:r>
      <w:r w:rsidRPr="001B6632">
        <w:rPr>
          <w:rFonts w:ascii="Calibri" w:hAnsi="Calibri"/>
          <w:lang w:val="en-US"/>
        </w:rPr>
        <w:t xml:space="preserve">orillas. </w:t>
      </w:r>
      <w:r w:rsidRPr="001B6632">
        <w:rPr>
          <w:rFonts w:ascii="Calibri" w:hAnsi="Calibri"/>
          <w:i/>
          <w:iCs/>
          <w:lang w:val="en-US"/>
        </w:rPr>
        <w:t>Plos One</w:t>
      </w:r>
      <w:r w:rsidRPr="001B6632">
        <w:rPr>
          <w:rFonts w:ascii="Calibri" w:hAnsi="Calibri"/>
          <w:lang w:val="en-US"/>
        </w:rPr>
        <w:t xml:space="preserve">, </w:t>
      </w:r>
      <w:r w:rsidRPr="001B6632">
        <w:rPr>
          <w:rFonts w:ascii="Calibri" w:hAnsi="Calibri"/>
          <w:i/>
          <w:iCs/>
          <w:lang w:val="en-US"/>
        </w:rPr>
        <w:t>9</w:t>
      </w:r>
      <w:r w:rsidRPr="001B6632">
        <w:rPr>
          <w:rFonts w:ascii="Calibri" w:hAnsi="Calibri"/>
          <w:lang w:val="en-US"/>
        </w:rPr>
        <w:t>(7), e101940. doi:10.1371/journal.pone.0101940</w:t>
      </w:r>
    </w:p>
    <w:p w14:paraId="522D431B" w14:textId="77777777" w:rsidR="001B6632" w:rsidRPr="001B6632" w:rsidRDefault="001B6632" w:rsidP="001B6632">
      <w:pPr>
        <w:pStyle w:val="Bibliografie"/>
        <w:rPr>
          <w:rFonts w:ascii="Calibri" w:hAnsi="Calibri"/>
        </w:rPr>
      </w:pPr>
      <w:r w:rsidRPr="001B6632">
        <w:rPr>
          <w:rFonts w:ascii="Calibri" w:hAnsi="Calibri"/>
          <w:lang w:val="en-US"/>
        </w:rPr>
        <w:t xml:space="preserve">Searby, A., &amp; Jouventin, P. (2004). How to measure information carried by a modulated vocal signature? </w:t>
      </w:r>
      <w:r w:rsidRPr="001B6632">
        <w:rPr>
          <w:rFonts w:ascii="Calibri" w:hAnsi="Calibri"/>
          <w:i/>
          <w:iCs/>
        </w:rPr>
        <w:t>Journal of the Acoustical Society of America</w:t>
      </w:r>
      <w:r w:rsidRPr="001B6632">
        <w:rPr>
          <w:rFonts w:ascii="Calibri" w:hAnsi="Calibri"/>
        </w:rPr>
        <w:t xml:space="preserve">, </w:t>
      </w:r>
      <w:r w:rsidRPr="001B6632">
        <w:rPr>
          <w:rFonts w:ascii="Calibri" w:hAnsi="Calibri"/>
          <w:i/>
          <w:iCs/>
        </w:rPr>
        <w:t>116</w:t>
      </w:r>
      <w:r w:rsidRPr="001B6632">
        <w:rPr>
          <w:rFonts w:ascii="Calibri" w:hAnsi="Calibri"/>
        </w:rPr>
        <w:t>, 3192–3198. doi:10.1121/1.1775271</w:t>
      </w:r>
    </w:p>
    <w:p w14:paraId="2D7449E9" w14:textId="77777777" w:rsidR="001B6632" w:rsidRDefault="001B6632">
      <w:r>
        <w:fldChar w:fldCharType="end"/>
      </w:r>
    </w:p>
    <w:sectPr w:rsidR="001B6632">
      <w:headerReference w:type="default" r:id="rId7"/>
      <w:footerReference w:type="default" r:id="rId8"/>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5698EBC" w16cid:durableId="1EDCABED"/>
  <w16cid:commentId w16cid:paraId="2073CC85" w16cid:durableId="1EDCAC43"/>
  <w16cid:commentId w16cid:paraId="06A45EB4" w16cid:durableId="1EDCAC6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9D2535" w14:textId="77777777" w:rsidR="009E3CB9" w:rsidRDefault="009E3CB9" w:rsidP="00515A05">
      <w:pPr>
        <w:spacing w:after="0" w:line="240" w:lineRule="auto"/>
      </w:pPr>
      <w:r>
        <w:separator/>
      </w:r>
    </w:p>
  </w:endnote>
  <w:endnote w:type="continuationSeparator" w:id="0">
    <w:p w14:paraId="1C9942C0" w14:textId="77777777" w:rsidR="009E3CB9" w:rsidRDefault="009E3CB9" w:rsidP="00515A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 w:name="Times New Roman (Body CS)">
    <w:altName w:val="Times New Roman"/>
    <w:panose1 w:val="00000000000000000000"/>
    <w:charset w:val="00"/>
    <w:family w:val="roman"/>
    <w:notTrueType/>
    <w:pitch w:val="default"/>
  </w:font>
  <w:font w:name="Times New Roman (Headings CS)">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9266783"/>
      <w:docPartObj>
        <w:docPartGallery w:val="Page Numbers (Bottom of Page)"/>
        <w:docPartUnique/>
      </w:docPartObj>
    </w:sdtPr>
    <w:sdtEndPr/>
    <w:sdtContent>
      <w:p w14:paraId="55977EBF" w14:textId="635748AB" w:rsidR="00CD69F8" w:rsidRDefault="00CD69F8" w:rsidP="00CD69F8">
        <w:pPr>
          <w:pStyle w:val="Zpat"/>
          <w:jc w:val="center"/>
        </w:pPr>
        <w:r>
          <w:fldChar w:fldCharType="begin"/>
        </w:r>
        <w:r>
          <w:instrText>PAGE   \* MERGEFORMAT</w:instrText>
        </w:r>
        <w:r>
          <w:fldChar w:fldCharType="separate"/>
        </w:r>
        <w:r w:rsidR="00D0006C">
          <w:rPr>
            <w:noProof/>
          </w:rPr>
          <w:t>1</w:t>
        </w:r>
        <w:r>
          <w:fldChar w:fldCharType="end"/>
        </w:r>
        <w:r>
          <w:t>/</w:t>
        </w:r>
        <w:fldSimple w:instr=" NUMPAGES   \* MERGEFORMAT ">
          <w:r w:rsidR="00D0006C">
            <w:rPr>
              <w:noProof/>
            </w:rPr>
            <w:t>6</w:t>
          </w:r>
        </w:fldSimple>
      </w:p>
    </w:sdtContent>
  </w:sdt>
  <w:p w14:paraId="24DF012F" w14:textId="32193960" w:rsidR="00515A05" w:rsidRDefault="00515A05" w:rsidP="00CD69F8">
    <w:pPr>
      <w:pStyle w:val="Zpat"/>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062AD4" w14:textId="77777777" w:rsidR="009E3CB9" w:rsidRDefault="009E3CB9" w:rsidP="00515A05">
      <w:pPr>
        <w:spacing w:after="0" w:line="240" w:lineRule="auto"/>
      </w:pPr>
      <w:r>
        <w:separator/>
      </w:r>
    </w:p>
  </w:footnote>
  <w:footnote w:type="continuationSeparator" w:id="0">
    <w:p w14:paraId="65C47958" w14:textId="77777777" w:rsidR="009E3CB9" w:rsidRDefault="009E3CB9" w:rsidP="00515A0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5E8382" w14:textId="77777777" w:rsidR="00515A05" w:rsidRPr="00BB45CC" w:rsidRDefault="00515A05">
    <w:pPr>
      <w:pStyle w:val="Zhlav"/>
      <w:rPr>
        <w:b/>
        <w:lang w:val="en-US"/>
      </w:rPr>
    </w:pPr>
    <w:r w:rsidRPr="00BB45CC">
      <w:rPr>
        <w:b/>
        <w:lang w:val="en-US"/>
      </w:rPr>
      <w:t>Supplement 1</w:t>
    </w:r>
  </w:p>
  <w:p w14:paraId="32DB4E3D" w14:textId="22CA850A" w:rsidR="00515A05" w:rsidRPr="00515A05" w:rsidRDefault="00515A05">
    <w:pPr>
      <w:pStyle w:val="Zhlav"/>
      <w:rPr>
        <w:lang w:val="en-US"/>
      </w:rPr>
    </w:pPr>
    <w:r w:rsidRPr="00541CF9">
      <w:rPr>
        <w:lang w:val="en-US"/>
      </w:rPr>
      <w:t>Measuring individual identity information in animal signals: Overview and performance of available identity metrics</w:t>
    </w:r>
  </w:p>
  <w:p w14:paraId="4594606E" w14:textId="77777777" w:rsidR="00515A05" w:rsidRPr="00515A05" w:rsidRDefault="00515A05">
    <w:pPr>
      <w:pStyle w:val="Zhlav"/>
      <w:rPr>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6D83"/>
    <w:rsid w:val="001B6632"/>
    <w:rsid w:val="003421BA"/>
    <w:rsid w:val="003C6D83"/>
    <w:rsid w:val="0048209D"/>
    <w:rsid w:val="00515A05"/>
    <w:rsid w:val="00606A4D"/>
    <w:rsid w:val="00777970"/>
    <w:rsid w:val="00867A57"/>
    <w:rsid w:val="00881CCD"/>
    <w:rsid w:val="009C6347"/>
    <w:rsid w:val="009E3CB9"/>
    <w:rsid w:val="00A953CE"/>
    <w:rsid w:val="00B17374"/>
    <w:rsid w:val="00BB45CC"/>
    <w:rsid w:val="00C966C4"/>
    <w:rsid w:val="00CD69F8"/>
    <w:rsid w:val="00D0006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0AA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3C6D83"/>
    <w:pPr>
      <w:spacing w:after="160" w:line="259" w:lineRule="auto"/>
    </w:pPr>
    <w:rPr>
      <w:lang w:val="pl-PL"/>
    </w:rPr>
  </w:style>
  <w:style w:type="paragraph" w:styleId="Nadpis1">
    <w:name w:val="heading 1"/>
    <w:basedOn w:val="Normln"/>
    <w:next w:val="Normln"/>
    <w:link w:val="Nadpis1Char"/>
    <w:uiPriority w:val="9"/>
    <w:qFormat/>
    <w:rsid w:val="00B1737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
    <w:next w:val="Normln"/>
    <w:link w:val="Nadpis2Char"/>
    <w:uiPriority w:val="9"/>
    <w:unhideWhenUsed/>
    <w:qFormat/>
    <w:rsid w:val="003C6D8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dpis3">
    <w:name w:val="heading 3"/>
    <w:basedOn w:val="Normln"/>
    <w:next w:val="Normln"/>
    <w:link w:val="Nadpis3Char"/>
    <w:uiPriority w:val="9"/>
    <w:unhideWhenUsed/>
    <w:qFormat/>
    <w:rsid w:val="003C6D8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
    <w:rsid w:val="003C6D83"/>
    <w:rPr>
      <w:rFonts w:asciiTheme="majorHAnsi" w:eastAsiaTheme="majorEastAsia" w:hAnsiTheme="majorHAnsi" w:cstheme="majorBidi"/>
      <w:color w:val="365F91" w:themeColor="accent1" w:themeShade="BF"/>
      <w:sz w:val="26"/>
      <w:szCs w:val="26"/>
      <w:lang w:val="pl-PL"/>
    </w:rPr>
  </w:style>
  <w:style w:type="character" w:customStyle="1" w:styleId="Nadpis3Char">
    <w:name w:val="Nadpis 3 Char"/>
    <w:basedOn w:val="Standardnpsmoodstavce"/>
    <w:link w:val="Nadpis3"/>
    <w:uiPriority w:val="9"/>
    <w:rsid w:val="003C6D83"/>
    <w:rPr>
      <w:rFonts w:asciiTheme="majorHAnsi" w:eastAsiaTheme="majorEastAsia" w:hAnsiTheme="majorHAnsi" w:cstheme="majorBidi"/>
      <w:color w:val="243F60" w:themeColor="accent1" w:themeShade="7F"/>
      <w:sz w:val="24"/>
      <w:szCs w:val="24"/>
      <w:lang w:val="pl-PL"/>
    </w:rPr>
  </w:style>
  <w:style w:type="character" w:styleId="Odkaznakoment">
    <w:name w:val="annotation reference"/>
    <w:basedOn w:val="Standardnpsmoodstavce"/>
    <w:uiPriority w:val="99"/>
    <w:semiHidden/>
    <w:unhideWhenUsed/>
    <w:rsid w:val="003C6D83"/>
    <w:rPr>
      <w:sz w:val="16"/>
      <w:szCs w:val="16"/>
    </w:rPr>
  </w:style>
  <w:style w:type="paragraph" w:styleId="Textkomente">
    <w:name w:val="annotation text"/>
    <w:basedOn w:val="Normln"/>
    <w:link w:val="TextkomenteChar"/>
    <w:uiPriority w:val="99"/>
    <w:semiHidden/>
    <w:unhideWhenUsed/>
    <w:rsid w:val="003C6D83"/>
    <w:pPr>
      <w:spacing w:line="240" w:lineRule="auto"/>
    </w:pPr>
    <w:rPr>
      <w:sz w:val="20"/>
      <w:szCs w:val="20"/>
    </w:rPr>
  </w:style>
  <w:style w:type="character" w:customStyle="1" w:styleId="TextkomenteChar">
    <w:name w:val="Text komentáře Char"/>
    <w:basedOn w:val="Standardnpsmoodstavce"/>
    <w:link w:val="Textkomente"/>
    <w:uiPriority w:val="99"/>
    <w:semiHidden/>
    <w:rsid w:val="003C6D83"/>
    <w:rPr>
      <w:sz w:val="20"/>
      <w:szCs w:val="20"/>
      <w:lang w:val="pl-PL"/>
    </w:rPr>
  </w:style>
  <w:style w:type="table" w:styleId="Mkatabulky">
    <w:name w:val="Table Grid"/>
    <w:basedOn w:val="Normlntabulka"/>
    <w:uiPriority w:val="39"/>
    <w:rsid w:val="003C6D83"/>
    <w:pPr>
      <w:spacing w:after="0" w:line="240" w:lineRule="auto"/>
    </w:pPr>
    <w:rPr>
      <w:lang w:val="pl-P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bubliny">
    <w:name w:val="Balloon Text"/>
    <w:basedOn w:val="Normln"/>
    <w:link w:val="TextbublinyChar"/>
    <w:uiPriority w:val="99"/>
    <w:semiHidden/>
    <w:unhideWhenUsed/>
    <w:rsid w:val="003C6D83"/>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3C6D83"/>
    <w:rPr>
      <w:rFonts w:ascii="Tahoma" w:hAnsi="Tahoma" w:cs="Tahoma"/>
      <w:sz w:val="16"/>
      <w:szCs w:val="16"/>
      <w:lang w:val="pl-PL"/>
    </w:rPr>
  </w:style>
  <w:style w:type="paragraph" w:styleId="Bibliografie">
    <w:name w:val="Bibliography"/>
    <w:basedOn w:val="Normln"/>
    <w:next w:val="Normln"/>
    <w:uiPriority w:val="37"/>
    <w:unhideWhenUsed/>
    <w:rsid w:val="001B6632"/>
    <w:pPr>
      <w:spacing w:after="0" w:line="480" w:lineRule="auto"/>
      <w:ind w:left="720" w:hanging="720"/>
    </w:pPr>
  </w:style>
  <w:style w:type="paragraph" w:styleId="Pedmtkomente">
    <w:name w:val="annotation subject"/>
    <w:basedOn w:val="Textkomente"/>
    <w:next w:val="Textkomente"/>
    <w:link w:val="PedmtkomenteChar"/>
    <w:uiPriority w:val="99"/>
    <w:semiHidden/>
    <w:unhideWhenUsed/>
    <w:rsid w:val="003421BA"/>
    <w:rPr>
      <w:b/>
      <w:bCs/>
    </w:rPr>
  </w:style>
  <w:style w:type="character" w:customStyle="1" w:styleId="PedmtkomenteChar">
    <w:name w:val="Předmět komentáře Char"/>
    <w:basedOn w:val="TextkomenteChar"/>
    <w:link w:val="Pedmtkomente"/>
    <w:uiPriority w:val="99"/>
    <w:semiHidden/>
    <w:rsid w:val="003421BA"/>
    <w:rPr>
      <w:b/>
      <w:bCs/>
      <w:sz w:val="20"/>
      <w:szCs w:val="20"/>
      <w:lang w:val="pl-PL"/>
    </w:rPr>
  </w:style>
  <w:style w:type="paragraph" w:styleId="Zhlav">
    <w:name w:val="header"/>
    <w:basedOn w:val="Normln"/>
    <w:link w:val="ZhlavChar"/>
    <w:uiPriority w:val="99"/>
    <w:unhideWhenUsed/>
    <w:rsid w:val="00515A05"/>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515A05"/>
    <w:rPr>
      <w:lang w:val="pl-PL"/>
    </w:rPr>
  </w:style>
  <w:style w:type="paragraph" w:styleId="Zpat">
    <w:name w:val="footer"/>
    <w:basedOn w:val="Normln"/>
    <w:link w:val="ZpatChar"/>
    <w:uiPriority w:val="99"/>
    <w:unhideWhenUsed/>
    <w:rsid w:val="00515A05"/>
    <w:pPr>
      <w:tabs>
        <w:tab w:val="center" w:pos="4536"/>
        <w:tab w:val="right" w:pos="9072"/>
      </w:tabs>
      <w:spacing w:after="0" w:line="240" w:lineRule="auto"/>
    </w:pPr>
  </w:style>
  <w:style w:type="character" w:customStyle="1" w:styleId="ZpatChar">
    <w:name w:val="Zápatí Char"/>
    <w:basedOn w:val="Standardnpsmoodstavce"/>
    <w:link w:val="Zpat"/>
    <w:uiPriority w:val="99"/>
    <w:rsid w:val="00515A05"/>
    <w:rPr>
      <w:lang w:val="pl-PL"/>
    </w:rPr>
  </w:style>
  <w:style w:type="character" w:customStyle="1" w:styleId="Nadpis1Char">
    <w:name w:val="Nadpis 1 Char"/>
    <w:basedOn w:val="Standardnpsmoodstavce"/>
    <w:link w:val="Nadpis1"/>
    <w:uiPriority w:val="9"/>
    <w:rsid w:val="00B17374"/>
    <w:rPr>
      <w:rFonts w:asciiTheme="majorHAnsi" w:eastAsiaTheme="majorEastAsia" w:hAnsiTheme="majorHAnsi" w:cstheme="majorBidi"/>
      <w:color w:val="365F91" w:themeColor="accent1" w:themeShade="BF"/>
      <w:sz w:val="32"/>
      <w:szCs w:val="32"/>
      <w:lang w:val="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3C6D83"/>
    <w:pPr>
      <w:spacing w:after="160" w:line="259" w:lineRule="auto"/>
    </w:pPr>
    <w:rPr>
      <w:lang w:val="pl-PL"/>
    </w:rPr>
  </w:style>
  <w:style w:type="paragraph" w:styleId="Nadpis1">
    <w:name w:val="heading 1"/>
    <w:basedOn w:val="Normln"/>
    <w:next w:val="Normln"/>
    <w:link w:val="Nadpis1Char"/>
    <w:uiPriority w:val="9"/>
    <w:qFormat/>
    <w:rsid w:val="00B1737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
    <w:next w:val="Normln"/>
    <w:link w:val="Nadpis2Char"/>
    <w:uiPriority w:val="9"/>
    <w:unhideWhenUsed/>
    <w:qFormat/>
    <w:rsid w:val="003C6D8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dpis3">
    <w:name w:val="heading 3"/>
    <w:basedOn w:val="Normln"/>
    <w:next w:val="Normln"/>
    <w:link w:val="Nadpis3Char"/>
    <w:uiPriority w:val="9"/>
    <w:unhideWhenUsed/>
    <w:qFormat/>
    <w:rsid w:val="003C6D8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
    <w:rsid w:val="003C6D83"/>
    <w:rPr>
      <w:rFonts w:asciiTheme="majorHAnsi" w:eastAsiaTheme="majorEastAsia" w:hAnsiTheme="majorHAnsi" w:cstheme="majorBidi"/>
      <w:color w:val="365F91" w:themeColor="accent1" w:themeShade="BF"/>
      <w:sz w:val="26"/>
      <w:szCs w:val="26"/>
      <w:lang w:val="pl-PL"/>
    </w:rPr>
  </w:style>
  <w:style w:type="character" w:customStyle="1" w:styleId="Nadpis3Char">
    <w:name w:val="Nadpis 3 Char"/>
    <w:basedOn w:val="Standardnpsmoodstavce"/>
    <w:link w:val="Nadpis3"/>
    <w:uiPriority w:val="9"/>
    <w:rsid w:val="003C6D83"/>
    <w:rPr>
      <w:rFonts w:asciiTheme="majorHAnsi" w:eastAsiaTheme="majorEastAsia" w:hAnsiTheme="majorHAnsi" w:cstheme="majorBidi"/>
      <w:color w:val="243F60" w:themeColor="accent1" w:themeShade="7F"/>
      <w:sz w:val="24"/>
      <w:szCs w:val="24"/>
      <w:lang w:val="pl-PL"/>
    </w:rPr>
  </w:style>
  <w:style w:type="character" w:styleId="Odkaznakoment">
    <w:name w:val="annotation reference"/>
    <w:basedOn w:val="Standardnpsmoodstavce"/>
    <w:uiPriority w:val="99"/>
    <w:semiHidden/>
    <w:unhideWhenUsed/>
    <w:rsid w:val="003C6D83"/>
    <w:rPr>
      <w:sz w:val="16"/>
      <w:szCs w:val="16"/>
    </w:rPr>
  </w:style>
  <w:style w:type="paragraph" w:styleId="Textkomente">
    <w:name w:val="annotation text"/>
    <w:basedOn w:val="Normln"/>
    <w:link w:val="TextkomenteChar"/>
    <w:uiPriority w:val="99"/>
    <w:semiHidden/>
    <w:unhideWhenUsed/>
    <w:rsid w:val="003C6D83"/>
    <w:pPr>
      <w:spacing w:line="240" w:lineRule="auto"/>
    </w:pPr>
    <w:rPr>
      <w:sz w:val="20"/>
      <w:szCs w:val="20"/>
    </w:rPr>
  </w:style>
  <w:style w:type="character" w:customStyle="1" w:styleId="TextkomenteChar">
    <w:name w:val="Text komentáře Char"/>
    <w:basedOn w:val="Standardnpsmoodstavce"/>
    <w:link w:val="Textkomente"/>
    <w:uiPriority w:val="99"/>
    <w:semiHidden/>
    <w:rsid w:val="003C6D83"/>
    <w:rPr>
      <w:sz w:val="20"/>
      <w:szCs w:val="20"/>
      <w:lang w:val="pl-PL"/>
    </w:rPr>
  </w:style>
  <w:style w:type="table" w:styleId="Mkatabulky">
    <w:name w:val="Table Grid"/>
    <w:basedOn w:val="Normlntabulka"/>
    <w:uiPriority w:val="39"/>
    <w:rsid w:val="003C6D83"/>
    <w:pPr>
      <w:spacing w:after="0" w:line="240" w:lineRule="auto"/>
    </w:pPr>
    <w:rPr>
      <w:lang w:val="pl-P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bubliny">
    <w:name w:val="Balloon Text"/>
    <w:basedOn w:val="Normln"/>
    <w:link w:val="TextbublinyChar"/>
    <w:uiPriority w:val="99"/>
    <w:semiHidden/>
    <w:unhideWhenUsed/>
    <w:rsid w:val="003C6D83"/>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3C6D83"/>
    <w:rPr>
      <w:rFonts w:ascii="Tahoma" w:hAnsi="Tahoma" w:cs="Tahoma"/>
      <w:sz w:val="16"/>
      <w:szCs w:val="16"/>
      <w:lang w:val="pl-PL"/>
    </w:rPr>
  </w:style>
  <w:style w:type="paragraph" w:styleId="Bibliografie">
    <w:name w:val="Bibliography"/>
    <w:basedOn w:val="Normln"/>
    <w:next w:val="Normln"/>
    <w:uiPriority w:val="37"/>
    <w:unhideWhenUsed/>
    <w:rsid w:val="001B6632"/>
    <w:pPr>
      <w:spacing w:after="0" w:line="480" w:lineRule="auto"/>
      <w:ind w:left="720" w:hanging="720"/>
    </w:pPr>
  </w:style>
  <w:style w:type="paragraph" w:styleId="Pedmtkomente">
    <w:name w:val="annotation subject"/>
    <w:basedOn w:val="Textkomente"/>
    <w:next w:val="Textkomente"/>
    <w:link w:val="PedmtkomenteChar"/>
    <w:uiPriority w:val="99"/>
    <w:semiHidden/>
    <w:unhideWhenUsed/>
    <w:rsid w:val="003421BA"/>
    <w:rPr>
      <w:b/>
      <w:bCs/>
    </w:rPr>
  </w:style>
  <w:style w:type="character" w:customStyle="1" w:styleId="PedmtkomenteChar">
    <w:name w:val="Předmět komentáře Char"/>
    <w:basedOn w:val="TextkomenteChar"/>
    <w:link w:val="Pedmtkomente"/>
    <w:uiPriority w:val="99"/>
    <w:semiHidden/>
    <w:rsid w:val="003421BA"/>
    <w:rPr>
      <w:b/>
      <w:bCs/>
      <w:sz w:val="20"/>
      <w:szCs w:val="20"/>
      <w:lang w:val="pl-PL"/>
    </w:rPr>
  </w:style>
  <w:style w:type="paragraph" w:styleId="Zhlav">
    <w:name w:val="header"/>
    <w:basedOn w:val="Normln"/>
    <w:link w:val="ZhlavChar"/>
    <w:uiPriority w:val="99"/>
    <w:unhideWhenUsed/>
    <w:rsid w:val="00515A05"/>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515A05"/>
    <w:rPr>
      <w:lang w:val="pl-PL"/>
    </w:rPr>
  </w:style>
  <w:style w:type="paragraph" w:styleId="Zpat">
    <w:name w:val="footer"/>
    <w:basedOn w:val="Normln"/>
    <w:link w:val="ZpatChar"/>
    <w:uiPriority w:val="99"/>
    <w:unhideWhenUsed/>
    <w:rsid w:val="00515A05"/>
    <w:pPr>
      <w:tabs>
        <w:tab w:val="center" w:pos="4536"/>
        <w:tab w:val="right" w:pos="9072"/>
      </w:tabs>
      <w:spacing w:after="0" w:line="240" w:lineRule="auto"/>
    </w:pPr>
  </w:style>
  <w:style w:type="character" w:customStyle="1" w:styleId="ZpatChar">
    <w:name w:val="Zápatí Char"/>
    <w:basedOn w:val="Standardnpsmoodstavce"/>
    <w:link w:val="Zpat"/>
    <w:uiPriority w:val="99"/>
    <w:rsid w:val="00515A05"/>
    <w:rPr>
      <w:lang w:val="pl-PL"/>
    </w:rPr>
  </w:style>
  <w:style w:type="character" w:customStyle="1" w:styleId="Nadpis1Char">
    <w:name w:val="Nadpis 1 Char"/>
    <w:basedOn w:val="Standardnpsmoodstavce"/>
    <w:link w:val="Nadpis1"/>
    <w:uiPriority w:val="9"/>
    <w:rsid w:val="00B17374"/>
    <w:rPr>
      <w:rFonts w:asciiTheme="majorHAnsi" w:eastAsiaTheme="majorEastAsia" w:hAnsiTheme="majorHAnsi" w:cstheme="majorBidi"/>
      <w:color w:val="365F91" w:themeColor="accent1" w:themeShade="BF"/>
      <w:sz w:val="32"/>
      <w:szCs w:val="32"/>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microsoft.com/office/2016/09/relationships/commentsIds" Target="commentsId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6</Pages>
  <Words>8433</Words>
  <Characters>48070</Characters>
  <Application>Microsoft Office Word</Application>
  <DocSecurity>0</DocSecurity>
  <Lines>906</Lines>
  <Paragraphs>174</Paragraphs>
  <ScaleCrop>false</ScaleCrop>
  <HeadingPairs>
    <vt:vector size="4" baseType="variant">
      <vt:variant>
        <vt:lpstr>Název</vt:lpstr>
      </vt:variant>
      <vt:variant>
        <vt:i4>1</vt:i4>
      </vt:variant>
      <vt:variant>
        <vt:lpstr>Tytuł</vt:lpstr>
      </vt:variant>
      <vt:variant>
        <vt:i4>1</vt:i4>
      </vt:variant>
    </vt:vector>
  </HeadingPairs>
  <TitlesOfParts>
    <vt:vector size="2" baseType="lpstr">
      <vt:lpstr/>
      <vt:lpstr/>
    </vt:vector>
  </TitlesOfParts>
  <Company>VUZV</Company>
  <LinksUpToDate>false</LinksUpToDate>
  <CharactersWithSpaces>56329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4</cp:revision>
  <dcterms:created xsi:type="dcterms:W3CDTF">2018-06-28T11:55:00Z</dcterms:created>
  <dcterms:modified xsi:type="dcterms:W3CDTF">2019-03-26T23:08:00Z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zotero-version="5.0.33"&gt;&lt;session id="CSjXZRE1"/&gt;&lt;style id="http://www.zotero.org/styles/methods-in-ecology-and-evolution" hasBibliography="1" bibliographyStyleHasBeenSet="1"/&gt;&lt;prefs&gt;&lt;pref name="fieldType" value="Field"/&gt;&lt;pref name="</vt:lpwstr>
  </property>
  <property fmtid="{D5CDD505-2E9C-101B-9397-08002B2CF9AE}" pid="3" name="ZOTERO_PREF_2">
    <vt:lpwstr>automaticJournalAbbreviations" value="true"/&gt;&lt;pref name="noteType" value="0"/&gt;&lt;/prefs&gt;&lt;/data&gt;</vt:lpwstr>
  </property>
</Properties>
</file>