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5FB" w:rsidRDefault="00C92EDE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Errata</w:t>
      </w:r>
      <w:r w:rsidR="009355F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AD0D7F" w:rsidRDefault="00AD0D7F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355FB" w:rsidRDefault="009355FB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Doctoral candidate: Marcin Jakub Domagalski</w:t>
      </w:r>
    </w:p>
    <w:p w:rsidR="00AD0D7F" w:rsidRDefault="00AD0D7F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9355FB" w:rsidRDefault="009355FB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Thesis title: Structure determination and functional analysis of isochorismate synthase </w:t>
      </w:r>
    </w:p>
    <w:p w:rsidR="007F29FB" w:rsidRDefault="009355FB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DhbC from Bacillus anthracis using the state of the art SG data management system </w:t>
      </w:r>
    </w:p>
    <w:p w:rsidR="00AD0D7F" w:rsidRDefault="00AD0D7F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Style w:val="TableGrid"/>
        <w:tblW w:w="9198" w:type="dxa"/>
        <w:tblLayout w:type="fixed"/>
        <w:tblLook w:val="04A0" w:firstRow="1" w:lastRow="0" w:firstColumn="1" w:lastColumn="0" w:noHBand="0" w:noVBand="1"/>
      </w:tblPr>
      <w:tblGrid>
        <w:gridCol w:w="1188"/>
        <w:gridCol w:w="3690"/>
        <w:gridCol w:w="4320"/>
      </w:tblGrid>
      <w:tr w:rsidR="009355FB" w:rsidTr="00F13DD9">
        <w:tc>
          <w:tcPr>
            <w:tcW w:w="1188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Page/line</w:t>
            </w:r>
          </w:p>
        </w:tc>
        <w:tc>
          <w:tcPr>
            <w:tcW w:w="369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Original text</w:t>
            </w:r>
          </w:p>
        </w:tc>
        <w:tc>
          <w:tcPr>
            <w:tcW w:w="432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Corrected text</w:t>
            </w:r>
          </w:p>
        </w:tc>
      </w:tr>
      <w:tr w:rsidR="009355FB" w:rsidTr="00F13DD9">
        <w:tc>
          <w:tcPr>
            <w:tcW w:w="1188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 / 9</w:t>
            </w:r>
          </w:p>
        </w:tc>
        <w:tc>
          <w:tcPr>
            <w:tcW w:w="369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Janusz M. Bujnicki, Ph.D., D.Habil.</w:t>
            </w:r>
          </w:p>
        </w:tc>
        <w:tc>
          <w:tcPr>
            <w:tcW w:w="432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Janusz M. Bujnicki, Ph.D., D.Habil., Prof.</w:t>
            </w:r>
          </w:p>
        </w:tc>
      </w:tr>
      <w:tr w:rsidR="009355FB" w:rsidTr="00F13DD9">
        <w:tc>
          <w:tcPr>
            <w:tcW w:w="1188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 / </w:t>
            </w:r>
            <w:r w:rsidR="002C2B1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9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C3DB7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od</w:t>
            </w:r>
            <w:r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pornych na antybiotyki</w:t>
            </w:r>
          </w:p>
        </w:tc>
        <w:tc>
          <w:tcPr>
            <w:tcW w:w="432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opornych na antybiotyki</w:t>
            </w:r>
          </w:p>
        </w:tc>
      </w:tr>
      <w:tr w:rsidR="009355FB" w:rsidTr="00F13DD9">
        <w:tc>
          <w:tcPr>
            <w:tcW w:w="1188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/ </w:t>
            </w:r>
            <w:r w:rsidR="003B528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690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C3DB7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 xml:space="preserve">krystalografii rentgenowskiej </w:t>
            </w:r>
            <w:r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pojedynczych kryształów</w:t>
            </w:r>
          </w:p>
        </w:tc>
        <w:tc>
          <w:tcPr>
            <w:tcW w:w="4320" w:type="dxa"/>
          </w:tcPr>
          <w:p w:rsidR="009355FB" w:rsidRP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9355FB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krystalografii rentgenowskiej monokryształów</w:t>
            </w:r>
          </w:p>
        </w:tc>
      </w:tr>
      <w:tr w:rsidR="009355FB" w:rsidTr="00F13DD9">
        <w:tc>
          <w:tcPr>
            <w:tcW w:w="1188" w:type="dxa"/>
          </w:tcPr>
          <w:p w:rsid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 /</w:t>
            </w:r>
            <w:r w:rsidR="003B5284">
              <w:rPr>
                <w:rFonts w:ascii="Times New Roman" w:hAnsi="Times New Roman" w:cs="Times New Roman"/>
                <w:sz w:val="24"/>
                <w:szCs w:val="24"/>
              </w:rPr>
              <w:t xml:space="preserve"> 11</w:t>
            </w:r>
          </w:p>
        </w:tc>
        <w:tc>
          <w:tcPr>
            <w:tcW w:w="3690" w:type="dxa"/>
          </w:tcPr>
          <w:p w:rsidR="009355FB" w:rsidRPr="009355FB" w:rsidRDefault="009355FB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C3DB7">
              <w:rPr>
                <w:rFonts w:ascii="Times New Roman" w:hAnsi="Times New Roman" w:cs="Times New Roman"/>
                <w:sz w:val="24"/>
                <w:szCs w:val="24"/>
              </w:rPr>
              <w:t>mediated by hydrogen and electrosta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tic bond interactions</w:t>
            </w:r>
          </w:p>
        </w:tc>
        <w:tc>
          <w:tcPr>
            <w:tcW w:w="4320" w:type="dxa"/>
          </w:tcPr>
          <w:p w:rsidR="009355FB" w:rsidRPr="009355FB" w:rsidRDefault="00AD0D7F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C3DB7">
              <w:rPr>
                <w:rFonts w:ascii="Times New Roman" w:hAnsi="Times New Roman" w:cs="Times New Roman"/>
                <w:sz w:val="24"/>
                <w:szCs w:val="24"/>
              </w:rPr>
              <w:t>mediated by hydrogen bonds and electrostatic interactions</w:t>
            </w:r>
          </w:p>
        </w:tc>
      </w:tr>
      <w:tr w:rsidR="00537831" w:rsidTr="00F13DD9">
        <w:tc>
          <w:tcPr>
            <w:tcW w:w="1188" w:type="dxa"/>
          </w:tcPr>
          <w:p w:rsidR="00537831" w:rsidRDefault="00537831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 / 31</w:t>
            </w:r>
          </w:p>
        </w:tc>
        <w:tc>
          <w:tcPr>
            <w:tcW w:w="3690" w:type="dxa"/>
          </w:tcPr>
          <w:p w:rsidR="00537831" w:rsidRPr="00BC3DB7" w:rsidRDefault="00537831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</w:t>
            </w:r>
            <w:r w:rsidR="00F13D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ciprocal interference between X</w:t>
            </w:r>
            <w:r w:rsidR="00F13D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noBreakHyphen/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rays</w:t>
            </w:r>
          </w:p>
        </w:tc>
        <w:tc>
          <w:tcPr>
            <w:tcW w:w="4320" w:type="dxa"/>
          </w:tcPr>
          <w:p w:rsidR="00537831" w:rsidRPr="00BC3DB7" w:rsidRDefault="00963F25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constructive</w:t>
            </w:r>
            <w:r w:rsidR="0053783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interference between X-rays</w:t>
            </w:r>
          </w:p>
        </w:tc>
      </w:tr>
      <w:tr w:rsidR="00C92EDE" w:rsidTr="00F13DD9">
        <w:tc>
          <w:tcPr>
            <w:tcW w:w="1188" w:type="dxa"/>
          </w:tcPr>
          <w:p w:rsidR="00C92EDE" w:rsidRDefault="00C92EDE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 /</w:t>
            </w:r>
            <w:r w:rsidR="0078162E">
              <w:rPr>
                <w:rFonts w:ascii="Times New Roman" w:hAnsi="Times New Roman" w:cs="Times New Roman"/>
                <w:sz w:val="24"/>
                <w:szCs w:val="24"/>
              </w:rPr>
              <w:t xml:space="preserve"> 12</w:t>
            </w:r>
          </w:p>
        </w:tc>
        <w:tc>
          <w:tcPr>
            <w:tcW w:w="3690" w:type="dxa"/>
          </w:tcPr>
          <w:p w:rsidR="00C92EDE" w:rsidRPr="00BC3DB7" w:rsidRDefault="00B77477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exp(</w:t>
            </w:r>
            <w:r w:rsidRPr="00C92EDE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  <w:r w:rsidRPr="00BC3DB7">
              <w:rPr>
                <w:rFonts w:ascii="Times New Roman" w:hAnsi="Times New Roman" w:cs="Times New Roman"/>
                <w:sz w:val="24"/>
                <w:szCs w:val="24"/>
              </w:rPr>
              <w:t>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ihx+ky+lz)</w:t>
            </w:r>
          </w:p>
        </w:tc>
        <w:tc>
          <w:tcPr>
            <w:tcW w:w="4320" w:type="dxa"/>
          </w:tcPr>
          <w:p w:rsidR="00C92EDE" w:rsidRPr="00C92EDE" w:rsidRDefault="00C92EDE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2EDE">
              <w:rPr>
                <w:rFonts w:ascii="Times New Roman" w:hAnsi="Times New Roman" w:cs="Times New Roman"/>
                <w:sz w:val="24"/>
                <w:szCs w:val="24"/>
              </w:rPr>
              <w:t>exp[-2</w:t>
            </w:r>
            <w:r w:rsidRPr="00BC3DB7">
              <w:rPr>
                <w:rFonts w:ascii="Times New Roman" w:hAnsi="Times New Roman" w:cs="Times New Roman"/>
                <w:sz w:val="24"/>
                <w:szCs w:val="24"/>
              </w:rPr>
              <w:t>π</w:t>
            </w:r>
            <w:r w:rsidRPr="00C92EDE">
              <w:rPr>
                <w:rFonts w:ascii="Times New Roman" w:hAnsi="Times New Roman" w:cs="Times New Roman"/>
                <w:sz w:val="24"/>
                <w:szCs w:val="24"/>
              </w:rPr>
              <w:t>i(hx+ky+lz)]</w:t>
            </w:r>
          </w:p>
        </w:tc>
      </w:tr>
      <w:tr w:rsidR="00C92EDE" w:rsidTr="00F13DD9">
        <w:tc>
          <w:tcPr>
            <w:tcW w:w="1188" w:type="dxa"/>
          </w:tcPr>
          <w:p w:rsidR="00C92EDE" w:rsidRDefault="00E156E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B37651">
              <w:rPr>
                <w:rFonts w:ascii="Times New Roman" w:hAnsi="Times New Roman" w:cs="Times New Roman"/>
                <w:sz w:val="24"/>
                <w:szCs w:val="24"/>
              </w:rPr>
              <w:t xml:space="preserve"> / 13</w:t>
            </w:r>
          </w:p>
        </w:tc>
        <w:tc>
          <w:tcPr>
            <w:tcW w:w="3690" w:type="dxa"/>
          </w:tcPr>
          <w:p w:rsidR="00C92EDE" w:rsidRPr="00BC3DB7" w:rsidRDefault="00E156E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0670">
              <w:rPr>
                <w:rFonts w:ascii="Times New Roman" w:hAnsi="Times New Roman" w:cs="Times New Roman"/>
                <w:sz w:val="24"/>
                <w:szCs w:val="24"/>
              </w:rPr>
              <w:t xml:space="preserve">where hkl are measured intensities, V is the volume of the unit cell, and </w:t>
            </w:r>
            <w:r w:rsidRPr="00700670">
              <w:rPr>
                <w:rFonts w:ascii="Symbol" w:hAnsi="Symbol" w:cs="Times New Roman"/>
                <w:sz w:val="24"/>
                <w:szCs w:val="24"/>
              </w:rPr>
              <w:t></w:t>
            </w:r>
            <w:r w:rsidR="00913C6F" w:rsidRPr="0070067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hkl</w:t>
            </w:r>
            <w:r w:rsidR="00913C6F">
              <w:rPr>
                <w:rFonts w:ascii="Times New Roman" w:hAnsi="Times New Roman" w:cs="Times New Roman"/>
                <w:sz w:val="24"/>
                <w:szCs w:val="24"/>
              </w:rPr>
              <w:t xml:space="preserve"> is the phase </w:t>
            </w:r>
            <w:r w:rsidRPr="00700670">
              <w:rPr>
                <w:rFonts w:ascii="Times New Roman" w:hAnsi="Times New Roman" w:cs="Times New Roman"/>
                <w:sz w:val="24"/>
                <w:szCs w:val="24"/>
              </w:rPr>
              <w:t>corresponding to th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 structure-factor amplitude |F</w:t>
            </w:r>
            <w:r w:rsidRPr="0070067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hkl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|</w:t>
            </w:r>
          </w:p>
        </w:tc>
        <w:tc>
          <w:tcPr>
            <w:tcW w:w="4320" w:type="dxa"/>
          </w:tcPr>
          <w:p w:rsidR="00F13DD9" w:rsidRDefault="00E156E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0670">
              <w:rPr>
                <w:rFonts w:ascii="Times New Roman" w:hAnsi="Times New Roman" w:cs="Times New Roman"/>
                <w:sz w:val="24"/>
                <w:szCs w:val="24"/>
              </w:rPr>
              <w:t xml:space="preserve">where V is the volume of the unit cell, </w:t>
            </w:r>
          </w:p>
          <w:p w:rsidR="00E156ED" w:rsidRPr="00BC3DB7" w:rsidRDefault="00E156E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0670">
              <w:rPr>
                <w:rFonts w:ascii="Times New Roman" w:hAnsi="Times New Roman" w:cs="Times New Roman"/>
                <w:sz w:val="24"/>
                <w:szCs w:val="24"/>
              </w:rPr>
              <w:t xml:space="preserve">and </w:t>
            </w:r>
            <w:r w:rsidRPr="00700670">
              <w:rPr>
                <w:rFonts w:ascii="Symbol" w:hAnsi="Symbol" w:cs="Times New Roman"/>
                <w:sz w:val="24"/>
                <w:szCs w:val="24"/>
              </w:rPr>
              <w:t></w:t>
            </w:r>
            <w:r w:rsidR="00913C6F" w:rsidRPr="0070067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hkl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13C6F">
              <w:rPr>
                <w:rFonts w:ascii="Times New Roman" w:hAnsi="Times New Roman" w:cs="Times New Roman"/>
                <w:sz w:val="24"/>
                <w:szCs w:val="24"/>
              </w:rPr>
              <w:t xml:space="preserve">is the phase </w:t>
            </w:r>
            <w:r w:rsidRPr="00700670">
              <w:rPr>
                <w:rFonts w:ascii="Times New Roman" w:hAnsi="Times New Roman" w:cs="Times New Roman"/>
                <w:sz w:val="24"/>
                <w:szCs w:val="24"/>
              </w:rPr>
              <w:t>corresponding to th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 structure-factor amplitude |F</w:t>
            </w:r>
            <w:r w:rsidRPr="0070067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hkl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|</w:t>
            </w:r>
          </w:p>
        </w:tc>
      </w:tr>
      <w:tr w:rsidR="00C92EDE" w:rsidTr="00F13DD9">
        <w:tc>
          <w:tcPr>
            <w:tcW w:w="1188" w:type="dxa"/>
          </w:tcPr>
          <w:p w:rsidR="00C92EDE" w:rsidRDefault="00E156E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/ 12</w:t>
            </w:r>
          </w:p>
        </w:tc>
        <w:tc>
          <w:tcPr>
            <w:tcW w:w="3690" w:type="dxa"/>
          </w:tcPr>
          <w:p w:rsidR="00E156ED" w:rsidRPr="00F7583D" w:rsidRDefault="00F7583D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The contribution of heavy atoms to each structure factor can be calculated using the Patterson function or direct methods.</w:t>
            </w:r>
          </w:p>
        </w:tc>
        <w:tc>
          <w:tcPr>
            <w:tcW w:w="4320" w:type="dxa"/>
          </w:tcPr>
          <w:p w:rsidR="00C92EDE" w:rsidRPr="00BC3DB7" w:rsidRDefault="00612C58" w:rsidP="00413DD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12C58">
              <w:rPr>
                <w:rFonts w:ascii="Times New Roman" w:hAnsi="Times New Roman" w:cs="Times New Roman"/>
                <w:sz w:val="24"/>
                <w:szCs w:val="24"/>
              </w:rPr>
              <w:t xml:space="preserve">The isomorphous difference, </w:t>
            </w:r>
            <w:r w:rsidR="00413DD8">
              <w:rPr>
                <w:rFonts w:ascii="Times New Roman" w:hAnsi="Times New Roman" w:cs="Times New Roman"/>
                <w:sz w:val="24"/>
                <w:szCs w:val="24"/>
              </w:rPr>
              <w:t>asymptotically equal to the difference between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12C58">
              <w:rPr>
                <w:rFonts w:ascii="Times New Roman" w:hAnsi="Times New Roman" w:cs="Times New Roman"/>
                <w:sz w:val="24"/>
                <w:szCs w:val="24"/>
              </w:rPr>
              <w:t xml:space="preserve">amplitude of a reflection for the </w:t>
            </w:r>
            <w:r w:rsidR="00413DD8">
              <w:rPr>
                <w:rFonts w:ascii="Times New Roman" w:hAnsi="Times New Roman" w:cs="Times New Roman"/>
                <w:sz w:val="24"/>
                <w:szCs w:val="24"/>
              </w:rPr>
              <w:t xml:space="preserve">derivative </w:t>
            </w:r>
            <w:r w:rsidRPr="00612C58">
              <w:rPr>
                <w:rFonts w:ascii="Times New Roman" w:hAnsi="Times New Roman" w:cs="Times New Roman"/>
                <w:sz w:val="24"/>
                <w:szCs w:val="24"/>
              </w:rPr>
              <w:t>crystal</w:t>
            </w:r>
            <w:r w:rsidR="00413DD8">
              <w:rPr>
                <w:rFonts w:ascii="Times New Roman" w:hAnsi="Times New Roman" w:cs="Times New Roman"/>
                <w:sz w:val="24"/>
                <w:szCs w:val="24"/>
              </w:rPr>
              <w:t xml:space="preserve"> and</w:t>
            </w:r>
            <w:r w:rsidR="00413DD8">
              <w:t xml:space="preserve"> </w:t>
            </w:r>
            <w:r w:rsidR="00413DD8" w:rsidRPr="00413DD8">
              <w:rPr>
                <w:rFonts w:ascii="Times New Roman" w:hAnsi="Times New Roman" w:cs="Times New Roman"/>
                <w:sz w:val="24"/>
                <w:szCs w:val="24"/>
              </w:rPr>
              <w:t>amplitude</w:t>
            </w:r>
            <w:r w:rsidR="00413DD8">
              <w:rPr>
                <w:rFonts w:ascii="Times New Roman" w:hAnsi="Times New Roman" w:cs="Times New Roman"/>
                <w:sz w:val="24"/>
                <w:szCs w:val="24"/>
              </w:rPr>
              <w:t xml:space="preserve"> of a reflection for the native </w:t>
            </w:r>
            <w:r w:rsidR="00413DD8" w:rsidRPr="00413DD8">
              <w:rPr>
                <w:rFonts w:ascii="Times New Roman" w:hAnsi="Times New Roman" w:cs="Times New Roman"/>
                <w:sz w:val="24"/>
                <w:szCs w:val="24"/>
              </w:rPr>
              <w:t>crystal</w:t>
            </w:r>
            <w:r w:rsidRPr="00612C58">
              <w:rPr>
                <w:rFonts w:ascii="Times New Roman" w:hAnsi="Times New Roman" w:cs="Times New Roman"/>
                <w:sz w:val="24"/>
                <w:szCs w:val="24"/>
              </w:rPr>
              <w:t>, ca</w:t>
            </w:r>
            <w:r w:rsidR="00413DD8">
              <w:rPr>
                <w:rFonts w:ascii="Times New Roman" w:hAnsi="Times New Roman" w:cs="Times New Roman"/>
                <w:sz w:val="24"/>
                <w:szCs w:val="24"/>
              </w:rPr>
              <w:t xml:space="preserve">n be used as an estimate of the </w:t>
            </w:r>
            <w:r w:rsidRPr="00612C58">
              <w:rPr>
                <w:rFonts w:ascii="Times New Roman" w:hAnsi="Times New Roman" w:cs="Times New Roman"/>
                <w:sz w:val="24"/>
                <w:szCs w:val="24"/>
              </w:rPr>
              <w:t>heavy-atom structure-factor amplitude to determine the heavy-atom positions using Patterson or direct methods.</w:t>
            </w:r>
          </w:p>
        </w:tc>
      </w:tr>
      <w:tr w:rsidR="00F7583D" w:rsidTr="00F13DD9">
        <w:tc>
          <w:tcPr>
            <w:tcW w:w="1188" w:type="dxa"/>
          </w:tcPr>
          <w:p w:rsidR="00F7583D" w:rsidRDefault="00F7583D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/ 11</w:t>
            </w:r>
          </w:p>
        </w:tc>
        <w:tc>
          <w:tcPr>
            <w:tcW w:w="3690" w:type="dxa"/>
          </w:tcPr>
          <w:p w:rsidR="00F7583D" w:rsidRPr="00F7583D" w:rsidRDefault="00F7583D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An initial density map can be obtained for a structure using the Patterson function, which discards the phases and using squared amplitudes.</w:t>
            </w:r>
          </w:p>
        </w:tc>
        <w:tc>
          <w:tcPr>
            <w:tcW w:w="4320" w:type="dxa"/>
          </w:tcPr>
          <w:p w:rsidR="00F7583D" w:rsidRPr="00BC3DB7" w:rsidRDefault="00F7583D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5509F" w:rsidTr="00F13DD9">
        <w:tc>
          <w:tcPr>
            <w:tcW w:w="1188" w:type="dxa"/>
          </w:tcPr>
          <w:p w:rsidR="0005509F" w:rsidRDefault="00887DC4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22 / </w:t>
            </w:r>
            <w:r w:rsidR="00615AD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690" w:type="dxa"/>
          </w:tcPr>
          <w:p w:rsidR="0005509F" w:rsidRPr="007C6892" w:rsidRDefault="007C6892" w:rsidP="009E0F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 January 1998, a workshop </w:t>
            </w:r>
            <w:r w:rsidR="009E0F8E" w:rsidRPr="0005509F">
              <w:rPr>
                <w:rFonts w:ascii="Times New Roman" w:hAnsi="Times New Roman" w:cs="Times New Roman"/>
                <w:sz w:val="24"/>
                <w:szCs w:val="24"/>
              </w:rPr>
              <w:t xml:space="preserve">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Structural Genomics was held at </w:t>
            </w:r>
            <w:r w:rsidR="009E0F8E" w:rsidRPr="0005509F">
              <w:rPr>
                <w:rFonts w:ascii="Times New Roman" w:hAnsi="Times New Roman" w:cs="Times New Roman"/>
                <w:sz w:val="24"/>
                <w:szCs w:val="24"/>
              </w:rPr>
              <w:t>Argonne National Laboratory in 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 and initial pilot projects started in </w:t>
            </w:r>
            <w:r w:rsidR="009E0F8E" w:rsidRPr="0005509F">
              <w:rPr>
                <w:rFonts w:ascii="Times New Roman" w:hAnsi="Times New Roman" w:cs="Times New Roman"/>
                <w:sz w:val="24"/>
                <w:szCs w:val="24"/>
              </w:rPr>
              <w:t>Germany</w:t>
            </w:r>
            <w:r w:rsidR="009E0F8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9E0F8E" w:rsidRPr="0005509F">
              <w:rPr>
                <w:rFonts w:ascii="Times New Roman" w:hAnsi="Times New Roman" w:cs="Times New Roman"/>
                <w:sz w:val="24"/>
                <w:szCs w:val="24"/>
              </w:rPr>
              <w:t>Canada</w:t>
            </w:r>
            <w:r w:rsidR="009E0F8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9E0F8E" w:rsidRPr="0005509F">
              <w:rPr>
                <w:rFonts w:ascii="Times New Roman" w:hAnsi="Times New Roman" w:cs="Times New Roman"/>
                <w:sz w:val="24"/>
                <w:szCs w:val="24"/>
              </w:rPr>
              <w:t>and USA.</w:t>
            </w:r>
          </w:p>
        </w:tc>
        <w:tc>
          <w:tcPr>
            <w:tcW w:w="4320" w:type="dxa"/>
          </w:tcPr>
          <w:p w:rsidR="00F13DD9" w:rsidRDefault="007C6892" w:rsidP="0005509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 January 1998, a workshop o</w:t>
            </w:r>
            <w:r w:rsidR="0005509F" w:rsidRPr="0005509F">
              <w:rPr>
                <w:rFonts w:ascii="Times New Roman" w:hAnsi="Times New Roman" w:cs="Times New Roman"/>
                <w:sz w:val="24"/>
                <w:szCs w:val="24"/>
              </w:rPr>
              <w:t>n Structural Genomi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cs was held at Argonne National </w:t>
            </w:r>
            <w:r w:rsidR="0005509F" w:rsidRPr="0005509F">
              <w:rPr>
                <w:rFonts w:ascii="Times New Roman" w:hAnsi="Times New Roman" w:cs="Times New Roman"/>
                <w:sz w:val="24"/>
                <w:szCs w:val="24"/>
              </w:rPr>
              <w:t>Laboratory in 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 and initial pilot projects </w:t>
            </w:r>
            <w:r w:rsidR="0005509F" w:rsidRPr="0005509F">
              <w:rPr>
                <w:rFonts w:ascii="Times New Roman" w:hAnsi="Times New Roman" w:cs="Times New Roman"/>
                <w:sz w:val="24"/>
                <w:szCs w:val="24"/>
              </w:rPr>
              <w:t>started in Germany</w:t>
            </w:r>
            <w:r w:rsidR="000550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13DD9" w:rsidRDefault="0005509F" w:rsidP="0005509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550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Protein Struktur Fabrik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7C689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05509F">
              <w:rPr>
                <w:rFonts w:ascii="Times New Roman" w:hAnsi="Times New Roman" w:cs="Times New Roman"/>
                <w:sz w:val="24"/>
                <w:szCs w:val="24"/>
              </w:rPr>
              <w:t>Canada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491E66">
              <w:rPr>
                <w:rFonts w:ascii="Times New Roman" w:hAnsi="Times New Roman" w:cs="Times New Roman"/>
                <w:sz w:val="24"/>
                <w:szCs w:val="24"/>
              </w:rPr>
              <w:t>Structural Genomics Consortium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7C689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5509F" w:rsidRDefault="0005509F" w:rsidP="0005509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5509F">
              <w:rPr>
                <w:rFonts w:ascii="Times New Roman" w:hAnsi="Times New Roman" w:cs="Times New Roman"/>
                <w:sz w:val="24"/>
                <w:szCs w:val="24"/>
              </w:rPr>
              <w:t>and USA.</w:t>
            </w:r>
          </w:p>
        </w:tc>
      </w:tr>
      <w:tr w:rsidR="008731FB" w:rsidTr="00F13DD9">
        <w:tc>
          <w:tcPr>
            <w:tcW w:w="1188" w:type="dxa"/>
          </w:tcPr>
          <w:p w:rsidR="008731FB" w:rsidRDefault="00BB1E17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30 / </w:t>
            </w:r>
            <w:r w:rsidR="00BE0D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90" w:type="dxa"/>
          </w:tcPr>
          <w:p w:rsidR="008731FB" w:rsidRPr="00BC3DB7" w:rsidRDefault="00963F25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over 108,000 structures</w:t>
            </w:r>
          </w:p>
        </w:tc>
        <w:tc>
          <w:tcPr>
            <w:tcW w:w="4320" w:type="dxa"/>
          </w:tcPr>
          <w:p w:rsidR="00F13DD9" w:rsidRDefault="00963F25" w:rsidP="00963F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over 108,000 structures</w:t>
            </w:r>
            <w:r w:rsidR="00BB1E1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731FB" w:rsidRPr="00BC3DB7" w:rsidRDefault="00BB1E17" w:rsidP="00963F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963F25">
              <w:rPr>
                <w:rFonts w:ascii="Times New Roman" w:hAnsi="Times New Roman" w:cs="Times New Roman"/>
                <w:sz w:val="24"/>
                <w:szCs w:val="24"/>
              </w:rPr>
              <w:t xml:space="preserve">as on 15 April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2015)</w:t>
            </w:r>
          </w:p>
        </w:tc>
      </w:tr>
      <w:tr w:rsidR="00021C6F" w:rsidTr="00F13DD9">
        <w:tc>
          <w:tcPr>
            <w:tcW w:w="1188" w:type="dxa"/>
          </w:tcPr>
          <w:p w:rsidR="00021C6F" w:rsidRDefault="00021C6F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 / </w:t>
            </w:r>
            <w:r w:rsidR="009E604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690" w:type="dxa"/>
          </w:tcPr>
          <w:p w:rsidR="00021C6F" w:rsidRDefault="006B2FC1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8000 rpm</w:t>
            </w:r>
          </w:p>
        </w:tc>
        <w:tc>
          <w:tcPr>
            <w:tcW w:w="4320" w:type="dxa"/>
          </w:tcPr>
          <w:p w:rsidR="00021C6F" w:rsidRDefault="006B2FC1" w:rsidP="00963F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8000 rpm (</w:t>
            </w:r>
            <w:r w:rsidR="003218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~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6000 x g)</w:t>
            </w:r>
          </w:p>
        </w:tc>
      </w:tr>
      <w:tr w:rsidR="00021C6F" w:rsidTr="00F13DD9">
        <w:tc>
          <w:tcPr>
            <w:tcW w:w="1188" w:type="dxa"/>
          </w:tcPr>
          <w:p w:rsidR="00021C6F" w:rsidRDefault="00021C6F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45 / </w:t>
            </w:r>
            <w:r w:rsidR="009E604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690" w:type="dxa"/>
          </w:tcPr>
          <w:p w:rsidR="00021C6F" w:rsidRDefault="009E604C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35,000 rpm</w:t>
            </w:r>
          </w:p>
        </w:tc>
        <w:tc>
          <w:tcPr>
            <w:tcW w:w="4320" w:type="dxa"/>
          </w:tcPr>
          <w:p w:rsidR="00021C6F" w:rsidRDefault="009E604C" w:rsidP="00963F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35,000 rpm (</w:t>
            </w:r>
            <w:r w:rsidR="003218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~</w:t>
            </w:r>
            <w:r w:rsidR="00E72C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</w:t>
            </w:r>
            <w:r w:rsidR="003218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E72C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500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 g)</w:t>
            </w:r>
          </w:p>
        </w:tc>
      </w:tr>
      <w:tr w:rsidR="00021C6F" w:rsidTr="00F13DD9">
        <w:tc>
          <w:tcPr>
            <w:tcW w:w="1188" w:type="dxa"/>
          </w:tcPr>
          <w:p w:rsidR="00021C6F" w:rsidRDefault="00021C6F" w:rsidP="009355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47 / </w:t>
            </w:r>
            <w:r w:rsidR="0032181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690" w:type="dxa"/>
          </w:tcPr>
          <w:p w:rsidR="00021C6F" w:rsidRDefault="00321816" w:rsidP="007006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14,000 rpm</w:t>
            </w:r>
          </w:p>
        </w:tc>
        <w:tc>
          <w:tcPr>
            <w:tcW w:w="4320" w:type="dxa"/>
          </w:tcPr>
          <w:p w:rsidR="00021C6F" w:rsidRDefault="00321816" w:rsidP="00963F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14,000 rpm (~19,000 x g)</w:t>
            </w:r>
          </w:p>
        </w:tc>
      </w:tr>
    </w:tbl>
    <w:p w:rsidR="004F559E" w:rsidRDefault="004F559E" w:rsidP="004F55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Modi</w:t>
      </w:r>
      <w:r w:rsidR="00CE2AE2">
        <w:rPr>
          <w:rFonts w:ascii="Times New Roman" w:hAnsi="Times New Roman" w:cs="Times New Roman"/>
          <w:b/>
          <w:bCs/>
          <w:color w:val="000000"/>
          <w:sz w:val="24"/>
          <w:szCs w:val="24"/>
        </w:rPr>
        <w:t>fied 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igures:</w:t>
      </w:r>
    </w:p>
    <w:p w:rsidR="00F27F83" w:rsidRDefault="00F27F83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Figure 6 Purification check of DhbC by SDS-PAGE. Lane 1 – protein standards, lane 2 –cell lysate,</w:t>
      </w: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lane</w:t>
      </w:r>
      <w:proofErr w:type="gram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3 – Ni-NTA flow-through, lane 4 – Ni-NTA washing fractions, lane 5 – Ni-NTA eluted DhbC,</w:t>
      </w: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lane</w:t>
      </w:r>
      <w:proofErr w:type="gram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6 – DhbC after His-tag cleavage and second Ni-NTA, lane 7 – concentrated DhbC fractions</w:t>
      </w: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from</w:t>
      </w:r>
      <w:proofErr w:type="gram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FPLC</w:t>
      </w:r>
    </w:p>
    <w:p w:rsidR="00F27F83" w:rsidRDefault="00F27F83" w:rsidP="009355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31FB" w:rsidRDefault="00913C6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352675" cy="368505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bC_purification.t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6639" cy="369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7F29FB" w:rsidRDefault="00BC2E8A" w:rsidP="00BC2E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lastRenderedPageBreak/>
        <w:t>Figure 25 Results of the enzyme activity assay, which monitors formation of isochorismate by measuring increase of absorbance at 278nm (</w:t>
      </w:r>
      <w:r w:rsidRPr="00B77A69">
        <w:rPr>
          <w:rFonts w:ascii="Symbol" w:hAnsi="Symbol" w:cs="Segoe UI Symbol"/>
          <w:color w:val="000000"/>
          <w:sz w:val="20"/>
          <w:szCs w:val="20"/>
        </w:rPr>
        <w:t></w:t>
      </w:r>
      <w:r w:rsidRPr="00B77A69">
        <w:rPr>
          <w:rFonts w:ascii="Symbol" w:hAnsi="Symbol" w:cs="Segoe UI Symbol"/>
          <w:color w:val="000000"/>
          <w:sz w:val="20"/>
          <w:szCs w:val="20"/>
        </w:rPr>
        <w:t></w:t>
      </w:r>
      <w:r>
        <w:rPr>
          <w:rFonts w:ascii="Times New Roman" w:hAnsi="Times New Roman" w:cs="Times New Roman"/>
          <w:b/>
          <w:bCs/>
          <w:color w:val="000000"/>
          <w:sz w:val="12"/>
          <w:szCs w:val="12"/>
        </w:rPr>
        <w:t>isochorismate-chorismate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= 10211 </w:t>
      </w:r>
      <w:r w:rsidR="00B77A69">
        <w:rPr>
          <w:rFonts w:ascii="Times New Roman" w:hAnsi="Times New Roman" w:cs="Times New Roman"/>
          <w:b/>
          <w:bCs/>
          <w:color w:val="000000"/>
          <w:sz w:val="20"/>
          <w:szCs w:val="20"/>
        </w:rPr>
        <w:t>M</w:t>
      </w:r>
      <w:r w:rsidR="00B77A69" w:rsidRPr="00B77A69">
        <w:rPr>
          <w:rFonts w:ascii="Times New Roman" w:hAnsi="Times New Roman" w:cs="Times New Roman"/>
          <w:b/>
          <w:bCs/>
          <w:color w:val="000000"/>
          <w:sz w:val="20"/>
          <w:szCs w:val="20"/>
          <w:vertAlign w:val="superscript"/>
        </w:rPr>
        <w:t>-1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cm</w:t>
      </w:r>
      <w:r w:rsidR="00B77A69" w:rsidRPr="00B77A69">
        <w:rPr>
          <w:rFonts w:ascii="Times New Roman" w:hAnsi="Times New Roman" w:cs="Times New Roman"/>
          <w:b/>
          <w:bCs/>
          <w:color w:val="000000"/>
          <w:sz w:val="20"/>
          <w:szCs w:val="20"/>
          <w:vertAlign w:val="superscript"/>
        </w:rPr>
        <w:t>-1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). The absorbance curves were made by averaging three repeats of the experiment. </w:t>
      </w:r>
    </w:p>
    <w:p w:rsidR="00BC2E8A" w:rsidRPr="00BC2E8A" w:rsidRDefault="00BC2E8A" w:rsidP="00BC2E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02A79" w:rsidRDefault="00E02A79" w:rsidP="00BC3DB7">
      <w:pPr>
        <w:rPr>
          <w:rFonts w:ascii="Times New Roman" w:hAnsi="Times New Roman" w:cs="Times New Roman"/>
          <w:sz w:val="24"/>
          <w:szCs w:val="24"/>
          <w:lang w:val="pl-PL"/>
        </w:rPr>
      </w:pPr>
      <w:r w:rsidRPr="00E02A7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14A87B4" wp14:editId="1344CF8C">
            <wp:extent cx="5943600" cy="3413760"/>
            <wp:effectExtent l="0" t="0" r="19050" b="1524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7583D" w:rsidRDefault="00F7583D" w:rsidP="00BC3DB7">
      <w:pPr>
        <w:rPr>
          <w:rFonts w:ascii="Times New Roman" w:hAnsi="Times New Roman" w:cs="Times New Roman"/>
          <w:sz w:val="24"/>
          <w:szCs w:val="24"/>
          <w:lang w:val="pl-PL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F5B0F" w:rsidRDefault="001F5B0F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84974" w:rsidRDefault="00384974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84974" w:rsidRDefault="00384974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84974" w:rsidRDefault="00384974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84974" w:rsidRDefault="00384974" w:rsidP="001F5B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F13DD9" w:rsidRDefault="00F13DD9" w:rsidP="00F13D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F13DD9" w:rsidRDefault="00CE2AE2" w:rsidP="00F13D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Additional F</w:t>
      </w:r>
      <w:r w:rsidR="00F7583D">
        <w:rPr>
          <w:rFonts w:ascii="Times New Roman" w:hAnsi="Times New Roman" w:cs="Times New Roman"/>
          <w:b/>
          <w:bCs/>
          <w:color w:val="000000"/>
          <w:sz w:val="24"/>
          <w:szCs w:val="24"/>
        </w:rPr>
        <w:t>igures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F7583D" w:rsidRPr="00F13DD9" w:rsidRDefault="00F7583D" w:rsidP="00F13D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32"/>
          <w:szCs w:val="32"/>
        </w:rPr>
        <w:t>1.2.3.</w:t>
      </w:r>
      <w:r w:rsidR="001C7B32" w:rsidRPr="001C7B32"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32"/>
          <w:szCs w:val="32"/>
        </w:rPr>
        <w:t xml:space="preserve">1 </w:t>
      </w:r>
    </w:p>
    <w:p w:rsidR="001C7B32" w:rsidRDefault="001C7B32" w:rsidP="00BC3DB7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drawing>
          <wp:inline distT="0" distB="0" distL="0" distR="0" wp14:anchorId="614C68A1" wp14:editId="4B56C879">
            <wp:extent cx="4114800" cy="3533775"/>
            <wp:effectExtent l="0" t="0" r="0" b="9525"/>
            <wp:docPr id="3" name="Picture 3" descr="F:\harker_m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harker_mi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353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6E36" w:rsidRPr="00026E36" w:rsidRDefault="00F7583D" w:rsidP="00026E36">
      <w:pPr>
        <w:jc w:val="both"/>
        <w:rPr>
          <w:rFonts w:ascii="Times New Roman" w:hAnsi="Times New Roman" w:cs="Times New Roman"/>
          <w:b/>
          <w:sz w:val="20"/>
          <w:szCs w:val="20"/>
          <w:lang w:val="pl-PL"/>
        </w:rPr>
      </w:pPr>
      <w:r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>Figure 27</w:t>
      </w:r>
      <w:r w:rsidR="001C7B32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>. Harker diagram for MIR with two heavy-atom derivatives.</w:t>
      </w:r>
      <w:r w:rsid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 w:rsidR="00026E36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>. Image reprinted from an original article (Taylor 2003).</w:t>
      </w:r>
    </w:p>
    <w:p w:rsidR="00F7583D" w:rsidRPr="00026E36" w:rsidRDefault="00F7583D" w:rsidP="00BC3DB7">
      <w:pPr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612C58" w:rsidRDefault="00612C58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F13DD9" w:rsidRDefault="00F13DD9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F7583D" w:rsidRDefault="00F7583D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/>
          <w:sz w:val="32"/>
          <w:szCs w:val="32"/>
        </w:rPr>
        <w:t>1.2.3.2</w:t>
      </w:r>
    </w:p>
    <w:p w:rsidR="005C3AB9" w:rsidRDefault="005C3AB9" w:rsidP="00F7583D">
      <w:pPr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hAnsi="Times New Roman" w:cs="Times New Roman"/>
          <w:b/>
          <w:bCs/>
          <w:noProof/>
          <w:color w:val="000000"/>
          <w:sz w:val="32"/>
          <w:szCs w:val="32"/>
        </w:rPr>
        <w:drawing>
          <wp:inline distT="0" distB="0" distL="0" distR="0" wp14:anchorId="0576A701" wp14:editId="33F18F7B">
            <wp:extent cx="3683032" cy="3819441"/>
            <wp:effectExtent l="0" t="0" r="0" b="0"/>
            <wp:docPr id="4" name="Picture 4" descr="F:\harker_s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harker_sa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5361" cy="3821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83D" w:rsidRPr="00026E36" w:rsidRDefault="00F7583D" w:rsidP="00026E36">
      <w:pPr>
        <w:jc w:val="both"/>
        <w:rPr>
          <w:rFonts w:ascii="Times New Roman" w:hAnsi="Times New Roman" w:cs="Times New Roman"/>
          <w:b/>
          <w:sz w:val="20"/>
          <w:szCs w:val="20"/>
          <w:lang w:val="pl-PL"/>
        </w:rPr>
      </w:pPr>
      <w:r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>Figure 28</w:t>
      </w:r>
      <w:r w:rsidR="00DF091A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. Harker construction for SAD.  </w:t>
      </w:r>
      <w:r w:rsidR="00DF091A" w:rsidRPr="00026E36">
        <w:rPr>
          <w:rFonts w:ascii="Symbol" w:hAnsi="Symbol" w:cs="Times New Roman"/>
          <w:b/>
          <w:sz w:val="20"/>
          <w:szCs w:val="20"/>
        </w:rPr>
        <w:t></w:t>
      </w:r>
      <w:r w:rsidR="00DF091A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>F</w:t>
      </w:r>
      <w:r w:rsidR="00DF091A" w:rsidRPr="00026E36">
        <w:rPr>
          <w:rFonts w:ascii="Times New Roman" w:hAnsi="Times New Roman" w:cs="Times New Roman"/>
          <w:b/>
          <w:bCs/>
          <w:color w:val="000000"/>
          <w:sz w:val="20"/>
          <w:szCs w:val="20"/>
          <w:vertAlign w:val="superscript"/>
        </w:rPr>
        <w:t>±</w:t>
      </w:r>
      <w:r w:rsidR="00DF091A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is used to find the substructure of anomalous scatterers, followed by phasing and phase improvement.</w:t>
      </w:r>
      <w:r w:rsidR="00026E36" w:rsidRPr="00026E36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Image reprinted from an original article (Taylor 2003).</w:t>
      </w:r>
    </w:p>
    <w:sectPr w:rsidR="00F7583D" w:rsidRPr="00026E36" w:rsidSect="00F13DD9">
      <w:pgSz w:w="11907" w:h="16839" w:code="9"/>
      <w:pgMar w:top="1699" w:right="1411" w:bottom="1699" w:left="141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D49"/>
    <w:rsid w:val="00021C6F"/>
    <w:rsid w:val="00026E36"/>
    <w:rsid w:val="00030E90"/>
    <w:rsid w:val="0005509F"/>
    <w:rsid w:val="001C7B32"/>
    <w:rsid w:val="001F5B0F"/>
    <w:rsid w:val="00224ED6"/>
    <w:rsid w:val="00237AB7"/>
    <w:rsid w:val="00270A51"/>
    <w:rsid w:val="002C2B1C"/>
    <w:rsid w:val="00321816"/>
    <w:rsid w:val="00357667"/>
    <w:rsid w:val="00384974"/>
    <w:rsid w:val="003B5284"/>
    <w:rsid w:val="003D63A8"/>
    <w:rsid w:val="003F2E6F"/>
    <w:rsid w:val="00413DD8"/>
    <w:rsid w:val="00491E66"/>
    <w:rsid w:val="004C7953"/>
    <w:rsid w:val="004F559E"/>
    <w:rsid w:val="00537831"/>
    <w:rsid w:val="005C3AB9"/>
    <w:rsid w:val="00612C58"/>
    <w:rsid w:val="00615ADE"/>
    <w:rsid w:val="006B2FC1"/>
    <w:rsid w:val="006C5300"/>
    <w:rsid w:val="00700670"/>
    <w:rsid w:val="0078162E"/>
    <w:rsid w:val="007C1F79"/>
    <w:rsid w:val="007C6892"/>
    <w:rsid w:val="007F29FB"/>
    <w:rsid w:val="008329FD"/>
    <w:rsid w:val="008731FB"/>
    <w:rsid w:val="00887DC4"/>
    <w:rsid w:val="00892521"/>
    <w:rsid w:val="008A2FDB"/>
    <w:rsid w:val="008A68D2"/>
    <w:rsid w:val="00913C6F"/>
    <w:rsid w:val="009355FB"/>
    <w:rsid w:val="00963F25"/>
    <w:rsid w:val="009E0F8E"/>
    <w:rsid w:val="009E604C"/>
    <w:rsid w:val="00AD0D7F"/>
    <w:rsid w:val="00B37651"/>
    <w:rsid w:val="00B77477"/>
    <w:rsid w:val="00B77A69"/>
    <w:rsid w:val="00BB1E17"/>
    <w:rsid w:val="00BC2E8A"/>
    <w:rsid w:val="00BC3DB7"/>
    <w:rsid w:val="00BE0DB5"/>
    <w:rsid w:val="00BE4B3E"/>
    <w:rsid w:val="00C60098"/>
    <w:rsid w:val="00C66C75"/>
    <w:rsid w:val="00C92EDE"/>
    <w:rsid w:val="00CE2AE2"/>
    <w:rsid w:val="00CF4126"/>
    <w:rsid w:val="00D77378"/>
    <w:rsid w:val="00DF091A"/>
    <w:rsid w:val="00E02A79"/>
    <w:rsid w:val="00E156ED"/>
    <w:rsid w:val="00E20719"/>
    <w:rsid w:val="00E56437"/>
    <w:rsid w:val="00E72CAF"/>
    <w:rsid w:val="00EE5D49"/>
    <w:rsid w:val="00F13DD9"/>
    <w:rsid w:val="00F27F83"/>
    <w:rsid w:val="00F75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55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C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55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C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image" Target="media/image1.tif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Marcin\Documents\DhbC\DhbC_al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608099468335688"/>
          <c:y val="4.1350166424727636E-2"/>
          <c:w val="0.87041473181236961"/>
          <c:h val="0.64410883406176589"/>
        </c:manualLayout>
      </c:layout>
      <c:lineChart>
        <c:grouping val="standard"/>
        <c:varyColors val="0"/>
        <c:ser>
          <c:idx val="0"/>
          <c:order val="0"/>
          <c:tx>
            <c:v>10ug DhbC, 5mM MgCl2, 1mM kwas choryzmowy</c:v>
          </c:tx>
          <c:spPr>
            <a:ln>
              <a:solidFill>
                <a:schemeClr val="tx2"/>
              </a:solidFill>
            </a:ln>
          </c:spPr>
          <c:marker>
            <c:symbol val="none"/>
          </c:marker>
          <c:errBars>
            <c:errDir val="y"/>
            <c:errBarType val="both"/>
            <c:errValType val="cust"/>
            <c:noEndCap val="0"/>
            <c:plus>
              <c:numRef>
                <c:f>Sheet1!$B$9:$K$9</c:f>
                <c:numCache>
                  <c:formatCode>General</c:formatCode>
                  <c:ptCount val="10"/>
                  <c:pt idx="0">
                    <c:v>0.87538245546351523</c:v>
                  </c:pt>
                  <c:pt idx="1">
                    <c:v>0.30576596169837683</c:v>
                  </c:pt>
                  <c:pt idx="2">
                    <c:v>0.46751848091813436</c:v>
                  </c:pt>
                  <c:pt idx="3">
                    <c:v>0.61195951935837489</c:v>
                  </c:pt>
                  <c:pt idx="4">
                    <c:v>0.55424700570533791</c:v>
                  </c:pt>
                  <c:pt idx="5">
                    <c:v>0.47397757682545771</c:v>
                  </c:pt>
                  <c:pt idx="6">
                    <c:v>0.364496876987078</c:v>
                  </c:pt>
                  <c:pt idx="7">
                    <c:v>0.18052269478747959</c:v>
                  </c:pt>
                  <c:pt idx="8">
                    <c:v>0.11457749924541605</c:v>
                  </c:pt>
                  <c:pt idx="9">
                    <c:v>6.5229773365644533E-2</c:v>
                  </c:pt>
                </c:numCache>
              </c:numRef>
            </c:plus>
            <c:minus>
              <c:numRef>
                <c:f>Sheet1!$B$9:$K$9</c:f>
                <c:numCache>
                  <c:formatCode>General</c:formatCode>
                  <c:ptCount val="10"/>
                  <c:pt idx="0">
                    <c:v>0.87538245546351523</c:v>
                  </c:pt>
                  <c:pt idx="1">
                    <c:v>0.30576596169837683</c:v>
                  </c:pt>
                  <c:pt idx="2">
                    <c:v>0.46751848091813436</c:v>
                  </c:pt>
                  <c:pt idx="3">
                    <c:v>0.61195951935837489</c:v>
                  </c:pt>
                  <c:pt idx="4">
                    <c:v>0.55424700570533791</c:v>
                  </c:pt>
                  <c:pt idx="5">
                    <c:v>0.47397757682545771</c:v>
                  </c:pt>
                  <c:pt idx="6">
                    <c:v>0.364496876987078</c:v>
                  </c:pt>
                  <c:pt idx="7">
                    <c:v>0.18052269478747959</c:v>
                  </c:pt>
                  <c:pt idx="8">
                    <c:v>0.11457749924541605</c:v>
                  </c:pt>
                  <c:pt idx="9">
                    <c:v>6.5229773365644533E-2</c:v>
                  </c:pt>
                </c:numCache>
              </c:numRef>
            </c:minus>
            <c:spPr>
              <a:ln w="19050">
                <a:solidFill>
                  <a:schemeClr val="tx2"/>
                </a:solidFill>
              </a:ln>
            </c:spPr>
          </c:errBars>
          <c:val>
            <c:numRef>
              <c:f>Sheet1!$B$3:$K$3</c:f>
              <c:numCache>
                <c:formatCode>General</c:formatCode>
                <c:ptCount val="10"/>
                <c:pt idx="0">
                  <c:v>5.4082333333333326</c:v>
                </c:pt>
                <c:pt idx="1">
                  <c:v>5.6980000000000004</c:v>
                </c:pt>
                <c:pt idx="2">
                  <c:v>6.2872999999999992</c:v>
                </c:pt>
                <c:pt idx="3">
                  <c:v>6.674199999999999</c:v>
                </c:pt>
                <c:pt idx="4">
                  <c:v>6.9553000000000003</c:v>
                </c:pt>
                <c:pt idx="5">
                  <c:v>7.0305333333333335</c:v>
                </c:pt>
                <c:pt idx="6">
                  <c:v>7.1858000000000004</c:v>
                </c:pt>
                <c:pt idx="7">
                  <c:v>7.3489333333333322</c:v>
                </c:pt>
                <c:pt idx="8">
                  <c:v>7.4256000000000002</c:v>
                </c:pt>
                <c:pt idx="9">
                  <c:v>7.4132999999999996</c:v>
                </c:pt>
              </c:numCache>
            </c:numRef>
          </c:val>
          <c:smooth val="0"/>
        </c:ser>
        <c:ser>
          <c:idx val="1"/>
          <c:order val="1"/>
          <c:tx>
            <c:v>10ug DhbC, 1mM kwas choryzmowy</c:v>
          </c:tx>
          <c:marker>
            <c:symbol val="none"/>
          </c:marker>
          <c:errBars>
            <c:errDir val="y"/>
            <c:errBarType val="both"/>
            <c:errValType val="cust"/>
            <c:noEndCap val="0"/>
            <c:plus>
              <c:numRef>
                <c:f>Sheet1!$B$10:$K$10</c:f>
                <c:numCache>
                  <c:formatCode>General</c:formatCode>
                  <c:ptCount val="10"/>
                  <c:pt idx="0">
                    <c:v>0.61847678210261103</c:v>
                  </c:pt>
                  <c:pt idx="1">
                    <c:v>0.35070289895199508</c:v>
                  </c:pt>
                  <c:pt idx="2">
                    <c:v>0.35722061810595412</c:v>
                  </c:pt>
                  <c:pt idx="3">
                    <c:v>0.44714013836082006</c:v>
                  </c:pt>
                  <c:pt idx="4">
                    <c:v>0.32607646853665079</c:v>
                  </c:pt>
                  <c:pt idx="5">
                    <c:v>0.24959105219004421</c:v>
                  </c:pt>
                  <c:pt idx="6">
                    <c:v>0.20680484359253606</c:v>
                  </c:pt>
                  <c:pt idx="7">
                    <c:v>0.17128252489186788</c:v>
                  </c:pt>
                  <c:pt idx="8">
                    <c:v>0.17570880266319422</c:v>
                  </c:pt>
                  <c:pt idx="9">
                    <c:v>0.18119686347542927</c:v>
                  </c:pt>
                </c:numCache>
              </c:numRef>
            </c:plus>
            <c:minus>
              <c:numRef>
                <c:f>Sheet1!$B$10:$K$10</c:f>
                <c:numCache>
                  <c:formatCode>General</c:formatCode>
                  <c:ptCount val="10"/>
                  <c:pt idx="0">
                    <c:v>0.61847678210261103</c:v>
                  </c:pt>
                  <c:pt idx="1">
                    <c:v>0.35070289895199508</c:v>
                  </c:pt>
                  <c:pt idx="2">
                    <c:v>0.35722061810595412</c:v>
                  </c:pt>
                  <c:pt idx="3">
                    <c:v>0.44714013836082006</c:v>
                  </c:pt>
                  <c:pt idx="4">
                    <c:v>0.32607646853665079</c:v>
                  </c:pt>
                  <c:pt idx="5">
                    <c:v>0.24959105219004421</c:v>
                  </c:pt>
                  <c:pt idx="6">
                    <c:v>0.20680484359253606</c:v>
                  </c:pt>
                  <c:pt idx="7">
                    <c:v>0.17128252489186788</c:v>
                  </c:pt>
                  <c:pt idx="8">
                    <c:v>0.17570880266319422</c:v>
                  </c:pt>
                  <c:pt idx="9">
                    <c:v>0.18119686347542927</c:v>
                  </c:pt>
                </c:numCache>
              </c:numRef>
            </c:minus>
            <c:spPr>
              <a:ln w="19050">
                <a:solidFill>
                  <a:schemeClr val="accent2"/>
                </a:solidFill>
              </a:ln>
            </c:spPr>
          </c:errBars>
          <c:val>
            <c:numRef>
              <c:f>Sheet1!$B$4:$K$4</c:f>
              <c:numCache>
                <c:formatCode>General</c:formatCode>
                <c:ptCount val="10"/>
                <c:pt idx="0">
                  <c:v>5.5077394936393782</c:v>
                </c:pt>
                <c:pt idx="1">
                  <c:v>5.4371531731194587</c:v>
                </c:pt>
                <c:pt idx="2">
                  <c:v>5.3856490019017791</c:v>
                </c:pt>
                <c:pt idx="3">
                  <c:v>5.1226258589418192</c:v>
                </c:pt>
                <c:pt idx="4">
                  <c:v>4.8334989589956932</c:v>
                </c:pt>
                <c:pt idx="5">
                  <c:v>4.8019742315958265</c:v>
                </c:pt>
                <c:pt idx="6">
                  <c:v>4.7980924997484715</c:v>
                </c:pt>
                <c:pt idx="7">
                  <c:v>4.8264099244552154</c:v>
                </c:pt>
                <c:pt idx="8">
                  <c:v>4.8321333333333341</c:v>
                </c:pt>
                <c:pt idx="9">
                  <c:v>4.8021666666666674</c:v>
                </c:pt>
              </c:numCache>
            </c:numRef>
          </c:val>
          <c:smooth val="0"/>
        </c:ser>
        <c:ser>
          <c:idx val="2"/>
          <c:order val="2"/>
          <c:tx>
            <c:v>5mM MgCl2, 1mM kwas choryzmowy</c:v>
          </c:tx>
          <c:marker>
            <c:symbol val="none"/>
          </c:marker>
          <c:dPt>
            <c:idx val="5"/>
            <c:bubble3D val="0"/>
          </c:dPt>
          <c:errBars>
            <c:errDir val="y"/>
            <c:errBarType val="both"/>
            <c:errValType val="cust"/>
            <c:noEndCap val="0"/>
            <c:plus>
              <c:numRef>
                <c:f>Sheet1!$B$11:$K$11</c:f>
                <c:numCache>
                  <c:formatCode>General</c:formatCode>
                  <c:ptCount val="10"/>
                  <c:pt idx="0">
                    <c:v>0.63093915184693772</c:v>
                  </c:pt>
                  <c:pt idx="1">
                    <c:v>0.39771724042758472</c:v>
                  </c:pt>
                  <c:pt idx="2">
                    <c:v>0.43002781692971176</c:v>
                  </c:pt>
                  <c:pt idx="3">
                    <c:v>0.4636396912833643</c:v>
                  </c:pt>
                  <c:pt idx="4">
                    <c:v>0.25937846865150516</c:v>
                  </c:pt>
                  <c:pt idx="5">
                    <c:v>2.4336255532298335E-2</c:v>
                  </c:pt>
                  <c:pt idx="6">
                    <c:v>0.21258059648048791</c:v>
                  </c:pt>
                  <c:pt idx="7">
                    <c:v>0.30457186891328797</c:v>
                  </c:pt>
                  <c:pt idx="8">
                    <c:v>0.35504947542560911</c:v>
                  </c:pt>
                  <c:pt idx="9">
                    <c:v>0.36136266178637427</c:v>
                  </c:pt>
                </c:numCache>
              </c:numRef>
            </c:plus>
            <c:minus>
              <c:numRef>
                <c:f>Sheet1!$B$11:$K$11</c:f>
                <c:numCache>
                  <c:formatCode>General</c:formatCode>
                  <c:ptCount val="10"/>
                  <c:pt idx="0">
                    <c:v>0.63093915184693772</c:v>
                  </c:pt>
                  <c:pt idx="1">
                    <c:v>0.39771724042758472</c:v>
                  </c:pt>
                  <c:pt idx="2">
                    <c:v>0.43002781692971176</c:v>
                  </c:pt>
                  <c:pt idx="3">
                    <c:v>0.4636396912833643</c:v>
                  </c:pt>
                  <c:pt idx="4">
                    <c:v>0.25937846865150516</c:v>
                  </c:pt>
                  <c:pt idx="5">
                    <c:v>2.4336255532298335E-2</c:v>
                  </c:pt>
                  <c:pt idx="6">
                    <c:v>0.21258059648048791</c:v>
                  </c:pt>
                  <c:pt idx="7">
                    <c:v>0.30457186891328797</c:v>
                  </c:pt>
                  <c:pt idx="8">
                    <c:v>0.35504947542560911</c:v>
                  </c:pt>
                  <c:pt idx="9">
                    <c:v>0.36136266178637427</c:v>
                  </c:pt>
                </c:numCache>
              </c:numRef>
            </c:minus>
            <c:spPr>
              <a:ln w="19050">
                <a:solidFill>
                  <a:schemeClr val="accent3"/>
                </a:solidFill>
              </a:ln>
            </c:spPr>
          </c:errBars>
          <c:val>
            <c:numRef>
              <c:f>Sheet1!$B$5:$K$5</c:f>
              <c:numCache>
                <c:formatCode>General</c:formatCode>
                <c:ptCount val="10"/>
                <c:pt idx="0">
                  <c:v>5.5536068727019838</c:v>
                </c:pt>
                <c:pt idx="1">
                  <c:v>5.4980467127869401</c:v>
                </c:pt>
                <c:pt idx="2">
                  <c:v>5.435192156178883</c:v>
                </c:pt>
                <c:pt idx="3">
                  <c:v>5.230897017396682</c:v>
                </c:pt>
                <c:pt idx="4">
                  <c:v>4.7435016145308451</c:v>
                </c:pt>
                <c:pt idx="5">
                  <c:v>4.5440941749639556</c:v>
                </c:pt>
                <c:pt idx="6">
                  <c:v>4.4668029342210644</c:v>
                </c:pt>
                <c:pt idx="7">
                  <c:v>4.4025322878251432</c:v>
                </c:pt>
                <c:pt idx="8">
                  <c:v>4.3753000000000002</c:v>
                </c:pt>
                <c:pt idx="9">
                  <c:v>4.4956666666666667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8079488"/>
        <c:axId val="38102144"/>
      </c:lineChart>
      <c:catAx>
        <c:axId val="3807948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dirty="0"/>
                  <a:t>Time</a:t>
                </a:r>
                <a:r>
                  <a:rPr lang="en-US" baseline="0" dirty="0"/>
                  <a:t> (min)</a:t>
                </a:r>
                <a:endParaRPr lang="en-US" dirty="0"/>
              </a:p>
            </c:rich>
          </c:tx>
          <c:layout/>
          <c:overlay val="0"/>
        </c:title>
        <c:majorTickMark val="out"/>
        <c:minorTickMark val="none"/>
        <c:tickLblPos val="nextTo"/>
        <c:crossAx val="38102144"/>
        <c:crosses val="autoZero"/>
        <c:auto val="1"/>
        <c:lblAlgn val="ctr"/>
        <c:lblOffset val="100"/>
        <c:noMultiLvlLbl val="0"/>
      </c:catAx>
      <c:valAx>
        <c:axId val="38102144"/>
        <c:scaling>
          <c:orientation val="minMax"/>
          <c:min val="4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dirty="0"/>
                  <a:t>OD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crossAx val="38079488"/>
        <c:crossesAt val="1"/>
        <c:crossBetween val="between"/>
      </c:valAx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0.29624</cdr:x>
      <cdr:y>0.83207</cdr:y>
    </cdr:from>
    <cdr:to>
      <cdr:x>0.75743</cdr:x>
      <cdr:y>0.98566</cdr:y>
    </cdr:to>
    <cdr:pic>
      <cdr:nvPicPr>
        <cdr:cNvPr id="2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1760706" y="2840477"/>
          <a:ext cx="2741174" cy="524319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5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Jakub Domagalski</dc:creator>
  <cp:lastModifiedBy>Marcin Jakub Domagalski</cp:lastModifiedBy>
  <cp:revision>47</cp:revision>
  <cp:lastPrinted>2015-09-07T06:14:00Z</cp:lastPrinted>
  <dcterms:created xsi:type="dcterms:W3CDTF">2015-09-06T22:23:00Z</dcterms:created>
  <dcterms:modified xsi:type="dcterms:W3CDTF">2015-09-10T09:47:00Z</dcterms:modified>
</cp:coreProperties>
</file>