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FB3" w:rsidRPr="003F0FB3" w:rsidRDefault="003F0FB3" w:rsidP="00402448">
      <w:pPr>
        <w:spacing w:after="0"/>
        <w:jc w:val="both"/>
        <w:rPr>
          <w:rFonts w:ascii="Times New Roman" w:hAnsi="Times New Roman" w:cs="Times New Roman"/>
          <w:sz w:val="28"/>
          <w:szCs w:val="28"/>
        </w:rPr>
      </w:pPr>
      <w:r w:rsidRPr="003F0FB3">
        <w:rPr>
          <w:rFonts w:ascii="Times New Roman" w:hAnsi="Times New Roman" w:cs="Times New Roman"/>
          <w:sz w:val="28"/>
          <w:szCs w:val="28"/>
        </w:rPr>
        <w:t>Stanisław Sierpowski</w:t>
      </w:r>
    </w:p>
    <w:p w:rsidR="003F0FB3" w:rsidRPr="003F0FB3" w:rsidRDefault="003F0FB3" w:rsidP="00402448">
      <w:pPr>
        <w:spacing w:after="0"/>
        <w:jc w:val="both"/>
        <w:rPr>
          <w:rFonts w:ascii="Times New Roman" w:hAnsi="Times New Roman" w:cs="Times New Roman"/>
          <w:sz w:val="28"/>
          <w:szCs w:val="28"/>
        </w:rPr>
      </w:pPr>
      <w:r w:rsidRPr="003F0FB3">
        <w:rPr>
          <w:rFonts w:ascii="Times New Roman" w:hAnsi="Times New Roman" w:cs="Times New Roman"/>
          <w:sz w:val="28"/>
          <w:szCs w:val="28"/>
        </w:rPr>
        <w:t>Poznań</w:t>
      </w:r>
    </w:p>
    <w:p w:rsidR="003F0FB3" w:rsidRPr="003F0FB3" w:rsidRDefault="003F0FB3" w:rsidP="00402448">
      <w:pPr>
        <w:spacing w:after="0"/>
        <w:rPr>
          <w:rFonts w:ascii="Times New Roman" w:hAnsi="Times New Roman" w:cs="Times New Roman"/>
          <w:sz w:val="28"/>
          <w:szCs w:val="28"/>
        </w:rPr>
      </w:pPr>
    </w:p>
    <w:p w:rsidR="007835AB" w:rsidRDefault="003F0FB3" w:rsidP="00402448">
      <w:pPr>
        <w:spacing w:after="0"/>
        <w:jc w:val="center"/>
        <w:rPr>
          <w:rFonts w:ascii="Times New Roman" w:hAnsi="Times New Roman" w:cs="Times New Roman"/>
          <w:b/>
          <w:sz w:val="28"/>
          <w:szCs w:val="28"/>
        </w:rPr>
      </w:pPr>
      <w:r w:rsidRPr="003F0FB3">
        <w:rPr>
          <w:rFonts w:ascii="Times New Roman" w:hAnsi="Times New Roman" w:cs="Times New Roman"/>
          <w:b/>
          <w:sz w:val="28"/>
          <w:szCs w:val="28"/>
        </w:rPr>
        <w:t>Tajne spotkania członków Rady Ligi Narodów</w:t>
      </w:r>
    </w:p>
    <w:p w:rsidR="009B3FAB" w:rsidRDefault="003F0FB3" w:rsidP="00402448">
      <w:pPr>
        <w:spacing w:after="0"/>
        <w:jc w:val="center"/>
        <w:rPr>
          <w:rFonts w:ascii="Times New Roman" w:hAnsi="Times New Roman" w:cs="Times New Roman"/>
          <w:b/>
          <w:sz w:val="28"/>
          <w:szCs w:val="28"/>
          <w:lang w:val="fr-FR"/>
        </w:rPr>
      </w:pPr>
      <w:r w:rsidRPr="009B3FAB">
        <w:rPr>
          <w:rFonts w:ascii="Times New Roman" w:hAnsi="Times New Roman" w:cs="Times New Roman"/>
          <w:b/>
          <w:sz w:val="28"/>
          <w:szCs w:val="28"/>
          <w:lang w:val="fr-FR"/>
        </w:rPr>
        <w:t xml:space="preserve">w świetle dokumentacji </w:t>
      </w:r>
    </w:p>
    <w:p w:rsidR="003F0FB3" w:rsidRPr="00281231" w:rsidRDefault="009B3FAB" w:rsidP="00402448">
      <w:pPr>
        <w:spacing w:after="0"/>
        <w:jc w:val="center"/>
        <w:rPr>
          <w:rFonts w:ascii="Times New Roman" w:hAnsi="Times New Roman" w:cs="Times New Roman"/>
          <w:b/>
          <w:sz w:val="28"/>
          <w:szCs w:val="28"/>
          <w:lang w:val="fr-FR"/>
        </w:rPr>
      </w:pPr>
      <w:r w:rsidRPr="009B3FAB">
        <w:rPr>
          <w:rFonts w:ascii="Times New Roman" w:hAnsi="Times New Roman" w:cs="Times New Roman"/>
          <w:b/>
          <w:sz w:val="28"/>
          <w:szCs w:val="28"/>
          <w:lang w:val="fr-FR"/>
        </w:rPr>
        <w:t>Archivès de la Soci</w:t>
      </w:r>
      <w:r>
        <w:rPr>
          <w:rFonts w:ascii="Times New Roman" w:hAnsi="Times New Roman" w:cs="Times New Roman"/>
          <w:b/>
          <w:sz w:val="28"/>
          <w:szCs w:val="28"/>
          <w:lang w:val="fr-FR"/>
        </w:rPr>
        <w:t>é</w:t>
      </w:r>
      <w:r w:rsidRPr="009B3FAB">
        <w:rPr>
          <w:rFonts w:ascii="Times New Roman" w:hAnsi="Times New Roman" w:cs="Times New Roman"/>
          <w:b/>
          <w:sz w:val="28"/>
          <w:szCs w:val="28"/>
          <w:lang w:val="fr-FR"/>
        </w:rPr>
        <w:t>t</w:t>
      </w:r>
      <w:r>
        <w:rPr>
          <w:rFonts w:ascii="Times New Roman" w:hAnsi="Times New Roman" w:cs="Times New Roman"/>
          <w:b/>
          <w:sz w:val="28"/>
          <w:szCs w:val="28"/>
          <w:lang w:val="fr-FR"/>
        </w:rPr>
        <w:t>é</w:t>
      </w:r>
      <w:r w:rsidRPr="009B3FAB">
        <w:rPr>
          <w:rFonts w:ascii="Times New Roman" w:hAnsi="Times New Roman" w:cs="Times New Roman"/>
          <w:b/>
          <w:sz w:val="28"/>
          <w:szCs w:val="28"/>
          <w:lang w:val="fr-FR"/>
        </w:rPr>
        <w:t xml:space="preserve"> des Nations </w:t>
      </w:r>
      <w:r w:rsidR="003F0FB3" w:rsidRPr="009B3FAB">
        <w:rPr>
          <w:rFonts w:ascii="Times New Roman" w:hAnsi="Times New Roman" w:cs="Times New Roman"/>
          <w:b/>
          <w:sz w:val="28"/>
          <w:szCs w:val="28"/>
          <w:lang w:val="fr-FR"/>
        </w:rPr>
        <w:t>w Genewie</w:t>
      </w:r>
    </w:p>
    <w:p w:rsidR="004527F5" w:rsidRPr="004527F5" w:rsidRDefault="004527F5" w:rsidP="004527F5">
      <w:pPr>
        <w:rPr>
          <w:rFonts w:ascii="Times New Roman" w:hAnsi="Times New Roman" w:cs="Times New Roman"/>
          <w:sz w:val="20"/>
          <w:szCs w:val="20"/>
        </w:rPr>
      </w:pPr>
      <w:r w:rsidRPr="004527F5">
        <w:rPr>
          <w:rFonts w:ascii="Times New Roman" w:hAnsi="Times New Roman" w:cs="Times New Roman"/>
          <w:sz w:val="20"/>
          <w:szCs w:val="20"/>
        </w:rPr>
        <w:t>Streszczenie</w:t>
      </w:r>
    </w:p>
    <w:p w:rsidR="004527F5" w:rsidRPr="004527F5" w:rsidRDefault="004527F5" w:rsidP="004527F5">
      <w:pPr>
        <w:ind w:firstLine="426"/>
        <w:jc w:val="both"/>
        <w:rPr>
          <w:rFonts w:ascii="Times New Roman" w:hAnsi="Times New Roman" w:cs="Times New Roman"/>
          <w:sz w:val="20"/>
          <w:szCs w:val="20"/>
        </w:rPr>
      </w:pPr>
      <w:r w:rsidRPr="004527F5">
        <w:rPr>
          <w:rFonts w:ascii="Times New Roman" w:hAnsi="Times New Roman" w:cs="Times New Roman"/>
          <w:sz w:val="20"/>
          <w:szCs w:val="20"/>
        </w:rPr>
        <w:t xml:space="preserve">W artykule zostało uwypuklone znaczenie dokumentacji archiwalnej z poufnych lub tajnych spotkań lub „wymiany zdań” członków Rady LN, podczas których wykuwały się lub były ustalone rozwiązania prezentowane następnie podczas „prywatnych” lub „publicznych” sesji. Zwrócenie uwagi na rolę tej dokumentacji dla poznania polityki poszczególnych państw reprezentowanych w Radzie jest poza dyskusją. Nie wydaje się jednak, aby badacze dziejów LN, a więc i pośrednio stosunków międzynarodowych okresu międzywojennego, przywiązywali do tej spuścizny. Pośrednio świadczą o tym trudności z  dotarciem do sporządzanych na bieżąco protokołów, które za lata 1933-1939 nie są ujęte w </w:t>
      </w:r>
      <w:r w:rsidRPr="004527F5">
        <w:rPr>
          <w:rFonts w:ascii="Times New Roman" w:hAnsi="Times New Roman" w:cs="Times New Roman"/>
          <w:i/>
          <w:sz w:val="20"/>
          <w:szCs w:val="20"/>
        </w:rPr>
        <w:t>Archives de la Société des Nations 1919-1946. Répertoire Général 1919-194,</w:t>
      </w:r>
      <w:r w:rsidRPr="004527F5">
        <w:rPr>
          <w:rFonts w:ascii="Times New Roman" w:hAnsi="Times New Roman" w:cs="Times New Roman"/>
          <w:sz w:val="20"/>
          <w:szCs w:val="20"/>
        </w:rPr>
        <w:t xml:space="preserve"> (Genève sd., s. 664). Z dokumentacji tej – bardziej niż z innej - wyziera dominacja interesu własnego, aczkolwiek przyodzianego w „ligowe szaty”. Tajne spotkania członków Rady mające pierwotnie na celu uzgodnienie stanowiska w kwestiach personalnych, przybrały charakter narady o najważniejszych, zwłaszcza konfliktowych problemach widniejących w programie sesji publicznych. Tym ostatnim nadawano szeroki rozgłos w przeciwieństwie do narad tajnych, które kłóciły się z filozofią Ligi Narodów, wyrażoną także w preambule do Paktu gdzie zakładano „utrzymywanie jawnych stosunków międzynarodowych”.</w:t>
      </w:r>
    </w:p>
    <w:p w:rsidR="003F0FB3" w:rsidRPr="009142A8" w:rsidRDefault="003F0FB3" w:rsidP="00402448">
      <w:pPr>
        <w:spacing w:after="0"/>
        <w:ind w:firstLine="709"/>
        <w:jc w:val="both"/>
        <w:rPr>
          <w:rFonts w:ascii="Times New Roman" w:hAnsi="Times New Roman" w:cs="Times New Roman"/>
          <w:sz w:val="28"/>
          <w:szCs w:val="28"/>
        </w:rPr>
      </w:pPr>
    </w:p>
    <w:p w:rsidR="009B3FAB"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Liga Narodów była pierwszą w dziejach organizacją międzynarodową, której głównym celem było położenie tamy wojnom poprzez rozbrojenie i rozwój współpracy między cywilizowanymi państwami. Jej powstanie wymuszone na mocarstwach europejskich przez prezydenta Stanów Zjednoczonych </w:t>
      </w:r>
      <w:r w:rsidR="00534FF6">
        <w:rPr>
          <w:rFonts w:ascii="Times New Roman" w:hAnsi="Times New Roman" w:cs="Times New Roman"/>
          <w:sz w:val="28"/>
          <w:szCs w:val="28"/>
        </w:rPr>
        <w:t xml:space="preserve">T. </w:t>
      </w:r>
      <w:r w:rsidRPr="003F0FB3">
        <w:rPr>
          <w:rFonts w:ascii="Times New Roman" w:hAnsi="Times New Roman" w:cs="Times New Roman"/>
          <w:sz w:val="28"/>
          <w:szCs w:val="28"/>
        </w:rPr>
        <w:t xml:space="preserve">Woodrowa Wilsona, było precedensem </w:t>
      </w:r>
      <w:r w:rsidR="009B3FAB">
        <w:rPr>
          <w:rFonts w:ascii="Times New Roman" w:hAnsi="Times New Roman" w:cs="Times New Roman"/>
          <w:sz w:val="28"/>
          <w:szCs w:val="28"/>
        </w:rPr>
        <w:t xml:space="preserve">w </w:t>
      </w:r>
      <w:r w:rsidRPr="003F0FB3">
        <w:rPr>
          <w:rFonts w:ascii="Times New Roman" w:hAnsi="Times New Roman" w:cs="Times New Roman"/>
          <w:sz w:val="28"/>
          <w:szCs w:val="28"/>
        </w:rPr>
        <w:t xml:space="preserve">trwających poszukiwań lepszego, bardziej sprawiedliwego ułożenia stosunków politycznych i społecznych świata. Eksperyment z Ligą Narodów, grupującą ponad 50 państw ze wszystkich kontynentów towarzyszył cywilizacji przez cały okres międzywojenny. </w:t>
      </w:r>
      <w:r w:rsidR="00281231">
        <w:rPr>
          <w:rFonts w:ascii="Times New Roman" w:hAnsi="Times New Roman" w:cs="Times New Roman"/>
          <w:sz w:val="28"/>
          <w:szCs w:val="28"/>
        </w:rPr>
        <w:t>Zakres spraw, które były rozpatrywane lub tylko przewijały się przez organy i agendy Ligi Narodów był ogromny, o czym m.in. świadczy spuścizna archiwalna przekraczająca dwa kilometry akt</w:t>
      </w:r>
      <w:r w:rsidR="00281231">
        <w:rPr>
          <w:rStyle w:val="Odwoanieprzypisudolnego"/>
          <w:rFonts w:ascii="Times New Roman" w:hAnsi="Times New Roman" w:cs="Times New Roman"/>
          <w:sz w:val="28"/>
          <w:szCs w:val="28"/>
        </w:rPr>
        <w:footnoteReference w:id="2"/>
      </w:r>
      <w:r w:rsidR="00281231">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lastRenderedPageBreak/>
        <w:t>Sukcesy i porażki LN były paralelne do ewolucji sytuacji międzynarodowej tego czasu. Także na jej forum widoczna była dominacja mocarstw europejskich</w:t>
      </w:r>
      <w:r w:rsidR="006A00A0">
        <w:rPr>
          <w:rFonts w:ascii="Times New Roman" w:hAnsi="Times New Roman" w:cs="Times New Roman"/>
          <w:sz w:val="28"/>
          <w:szCs w:val="28"/>
        </w:rPr>
        <w:t xml:space="preserve"> (</w:t>
      </w:r>
      <w:r w:rsidRPr="003F0FB3">
        <w:rPr>
          <w:rFonts w:ascii="Times New Roman" w:hAnsi="Times New Roman" w:cs="Times New Roman"/>
          <w:sz w:val="28"/>
          <w:szCs w:val="28"/>
        </w:rPr>
        <w:t>wobec nieobecności Stanów Zjednoczonych oraz do 1934 roku ZSRR</w:t>
      </w:r>
      <w:r w:rsidR="006A00A0">
        <w:rPr>
          <w:rFonts w:ascii="Times New Roman" w:hAnsi="Times New Roman" w:cs="Times New Roman"/>
          <w:sz w:val="28"/>
          <w:szCs w:val="28"/>
        </w:rPr>
        <w:t>)</w:t>
      </w:r>
      <w:r w:rsidRPr="003F0FB3">
        <w:rPr>
          <w:rFonts w:ascii="Times New Roman" w:hAnsi="Times New Roman" w:cs="Times New Roman"/>
          <w:sz w:val="28"/>
          <w:szCs w:val="28"/>
        </w:rPr>
        <w:t xml:space="preserve">. </w:t>
      </w:r>
      <w:r w:rsidR="005E68AE">
        <w:rPr>
          <w:rFonts w:ascii="Times New Roman" w:hAnsi="Times New Roman" w:cs="Times New Roman"/>
          <w:sz w:val="28"/>
          <w:szCs w:val="28"/>
        </w:rPr>
        <w:t>To one zawarowały</w:t>
      </w:r>
      <w:r w:rsidRPr="003F0FB3">
        <w:rPr>
          <w:rFonts w:ascii="Times New Roman" w:hAnsi="Times New Roman" w:cs="Times New Roman"/>
          <w:sz w:val="28"/>
          <w:szCs w:val="28"/>
        </w:rPr>
        <w:t xml:space="preserve"> s</w:t>
      </w:r>
      <w:r w:rsidR="005E68AE">
        <w:rPr>
          <w:rFonts w:ascii="Times New Roman" w:hAnsi="Times New Roman" w:cs="Times New Roman"/>
          <w:sz w:val="28"/>
          <w:szCs w:val="28"/>
        </w:rPr>
        <w:t>o</w:t>
      </w:r>
      <w:r w:rsidRPr="003F0FB3">
        <w:rPr>
          <w:rFonts w:ascii="Times New Roman" w:hAnsi="Times New Roman" w:cs="Times New Roman"/>
          <w:sz w:val="28"/>
          <w:szCs w:val="28"/>
        </w:rPr>
        <w:t>bie głos decydujący poprzez ustanowienia tzw. stałych miejsc w Radzie Ligi. Zajmowały je Francja, Japonia, Wielka Brytania i Włochy (1919–3</w:t>
      </w:r>
      <w:r w:rsidR="005E68AE">
        <w:rPr>
          <w:rFonts w:ascii="Times New Roman" w:hAnsi="Times New Roman" w:cs="Times New Roman"/>
          <w:sz w:val="28"/>
          <w:szCs w:val="28"/>
        </w:rPr>
        <w:t>7</w:t>
      </w:r>
      <w:r w:rsidRPr="003F0FB3">
        <w:rPr>
          <w:rFonts w:ascii="Times New Roman" w:hAnsi="Times New Roman" w:cs="Times New Roman"/>
          <w:sz w:val="28"/>
          <w:szCs w:val="28"/>
        </w:rPr>
        <w:t xml:space="preserve">), w latach 1926–33 także Niemcy </w:t>
      </w:r>
      <w:r w:rsidR="00C33A0D">
        <w:rPr>
          <w:rFonts w:ascii="Times New Roman" w:hAnsi="Times New Roman" w:cs="Times New Roman"/>
          <w:sz w:val="28"/>
          <w:szCs w:val="28"/>
        </w:rPr>
        <w:t>oraz</w:t>
      </w:r>
      <w:r w:rsidRPr="003F0FB3">
        <w:rPr>
          <w:rFonts w:ascii="Times New Roman" w:hAnsi="Times New Roman" w:cs="Times New Roman"/>
          <w:sz w:val="28"/>
          <w:szCs w:val="28"/>
        </w:rPr>
        <w:t xml:space="preserve"> ZSRR</w:t>
      </w:r>
      <w:r w:rsidR="00C33A0D">
        <w:rPr>
          <w:rFonts w:ascii="Times New Roman" w:hAnsi="Times New Roman" w:cs="Times New Roman"/>
          <w:sz w:val="28"/>
          <w:szCs w:val="28"/>
        </w:rPr>
        <w:t xml:space="preserve"> (1934-1939)</w:t>
      </w:r>
      <w:r w:rsidRPr="003F0FB3">
        <w:rPr>
          <w:rFonts w:ascii="Times New Roman" w:hAnsi="Times New Roman" w:cs="Times New Roman"/>
          <w:sz w:val="28"/>
          <w:szCs w:val="28"/>
        </w:rPr>
        <w:t>. Rada na równi ze Zgromadzeniem wszystkich członków, zajmowała się ogółem spraw dotyczących działalności Ligi lub pokojem na świecie. Tak szeroko zakreślone kompetencje powodowały, że o tzw. niestałe miejsca w Radzie trwały niekończące się boje. Niejednokrotnie miały one dramatyczny przebieg, jak przy okazji wstępowania Niemiec do Ligi w 1920 r. Sprzeciw lub niechęć w sprawie przyznawania stałych miejsc Brazylii i Hiszpanii skłoniły je do wystąpienia z Ligi. Od podobnych gróźb nie stroniły również Polska i Chiny</w:t>
      </w:r>
      <w:r w:rsidRPr="003F0FB3">
        <w:rPr>
          <w:rStyle w:val="Odwoanieprzypisudolnego"/>
          <w:rFonts w:ascii="Times New Roman" w:hAnsi="Times New Roman" w:cs="Times New Roman"/>
          <w:sz w:val="28"/>
          <w:szCs w:val="28"/>
        </w:rPr>
        <w:footnoteReference w:id="3"/>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Nie lekceważąc motywacji o charakterze politycznym i prestiżowym, należy w tym tekście uwypuklić szczególną rolę po</w:t>
      </w:r>
      <w:r w:rsidR="0091590C">
        <w:rPr>
          <w:rFonts w:ascii="Times New Roman" w:hAnsi="Times New Roman" w:cs="Times New Roman"/>
          <w:sz w:val="28"/>
          <w:szCs w:val="28"/>
        </w:rPr>
        <w:t xml:space="preserve">ufnych, tajnych narad i spotkań, w końcu też </w:t>
      </w:r>
      <w:r w:rsidRPr="003F0FB3">
        <w:rPr>
          <w:rFonts w:ascii="Times New Roman" w:hAnsi="Times New Roman" w:cs="Times New Roman"/>
          <w:sz w:val="28"/>
          <w:szCs w:val="28"/>
        </w:rPr>
        <w:t xml:space="preserve">„wymiany zdań” członków Rady, kiedy to wykuwały się lub wręcz były ustalone rozwiązania prezentowane następnie podczas „prywatnych” lub „publicznych” sesji Rady LN. </w:t>
      </w:r>
      <w:r w:rsidR="0091590C">
        <w:rPr>
          <w:rFonts w:ascii="Times New Roman" w:hAnsi="Times New Roman" w:cs="Times New Roman"/>
          <w:sz w:val="28"/>
          <w:szCs w:val="28"/>
        </w:rPr>
        <w:t>Z</w:t>
      </w:r>
      <w:r w:rsidRPr="003F0FB3">
        <w:rPr>
          <w:rFonts w:ascii="Times New Roman" w:hAnsi="Times New Roman" w:cs="Times New Roman"/>
          <w:sz w:val="28"/>
          <w:szCs w:val="28"/>
        </w:rPr>
        <w:t>naczeni</w:t>
      </w:r>
      <w:r w:rsidR="0091590C">
        <w:rPr>
          <w:rFonts w:ascii="Times New Roman" w:hAnsi="Times New Roman" w:cs="Times New Roman"/>
          <w:sz w:val="28"/>
          <w:szCs w:val="28"/>
        </w:rPr>
        <w:t>e tej</w:t>
      </w:r>
      <w:r w:rsidRPr="003F0FB3">
        <w:rPr>
          <w:rFonts w:ascii="Times New Roman" w:hAnsi="Times New Roman" w:cs="Times New Roman"/>
          <w:sz w:val="28"/>
          <w:szCs w:val="28"/>
        </w:rPr>
        <w:t xml:space="preserve"> dokumentacji archiwalnej dla pokazania „kuchni” tych negocjacji oraz poznania polityki poszczególnych państw reprezentowanych w Radzie,</w:t>
      </w:r>
      <w:r w:rsidR="0091590C">
        <w:rPr>
          <w:rFonts w:ascii="Times New Roman" w:hAnsi="Times New Roman" w:cs="Times New Roman"/>
          <w:sz w:val="28"/>
          <w:szCs w:val="28"/>
        </w:rPr>
        <w:t xml:space="preserve"> jest bezdyskusyjne. Poza wszystkim wyziera z nich prawda, znana zresztą </w:t>
      </w:r>
      <w:r w:rsidRPr="003F0FB3">
        <w:rPr>
          <w:rFonts w:ascii="Times New Roman" w:hAnsi="Times New Roman" w:cs="Times New Roman"/>
          <w:sz w:val="28"/>
          <w:szCs w:val="28"/>
        </w:rPr>
        <w:t>w polityce od wieków</w:t>
      </w:r>
      <w:r w:rsidR="0091590C">
        <w:rPr>
          <w:rFonts w:ascii="Times New Roman" w:hAnsi="Times New Roman" w:cs="Times New Roman"/>
          <w:sz w:val="28"/>
          <w:szCs w:val="28"/>
        </w:rPr>
        <w:t>, że</w:t>
      </w:r>
      <w:r w:rsidRPr="003F0FB3">
        <w:rPr>
          <w:rFonts w:ascii="Times New Roman" w:hAnsi="Times New Roman" w:cs="Times New Roman"/>
          <w:sz w:val="28"/>
          <w:szCs w:val="28"/>
        </w:rPr>
        <w:t xml:space="preserve"> </w:t>
      </w:r>
      <w:r w:rsidR="0091590C">
        <w:rPr>
          <w:rFonts w:ascii="Times New Roman" w:hAnsi="Times New Roman" w:cs="Times New Roman"/>
          <w:sz w:val="28"/>
          <w:szCs w:val="28"/>
        </w:rPr>
        <w:t xml:space="preserve">dominuje </w:t>
      </w:r>
      <w:r w:rsidRPr="003F0FB3">
        <w:rPr>
          <w:rFonts w:ascii="Times New Roman" w:hAnsi="Times New Roman" w:cs="Times New Roman"/>
          <w:sz w:val="28"/>
          <w:szCs w:val="28"/>
        </w:rPr>
        <w:t xml:space="preserve">interes własny, aczkolwiek </w:t>
      </w:r>
      <w:r w:rsidR="0091590C">
        <w:rPr>
          <w:rFonts w:ascii="Times New Roman" w:hAnsi="Times New Roman" w:cs="Times New Roman"/>
          <w:sz w:val="28"/>
          <w:szCs w:val="28"/>
        </w:rPr>
        <w:t xml:space="preserve">w tym konkretnym przypadku </w:t>
      </w:r>
      <w:r w:rsidR="00281231">
        <w:rPr>
          <w:rFonts w:ascii="Times New Roman" w:hAnsi="Times New Roman" w:cs="Times New Roman"/>
          <w:sz w:val="28"/>
          <w:szCs w:val="28"/>
        </w:rPr>
        <w:t>był</w:t>
      </w:r>
      <w:r w:rsidR="0091590C">
        <w:rPr>
          <w:rFonts w:ascii="Times New Roman" w:hAnsi="Times New Roman" w:cs="Times New Roman"/>
          <w:sz w:val="28"/>
          <w:szCs w:val="28"/>
        </w:rPr>
        <w:t xml:space="preserve"> on </w:t>
      </w:r>
      <w:r w:rsidRPr="003F0FB3">
        <w:rPr>
          <w:rFonts w:ascii="Times New Roman" w:hAnsi="Times New Roman" w:cs="Times New Roman"/>
          <w:sz w:val="28"/>
          <w:szCs w:val="28"/>
        </w:rPr>
        <w:t xml:space="preserve">przyodziany w „ligowe szaty”. </w:t>
      </w:r>
      <w:r w:rsidR="0091590C">
        <w:rPr>
          <w:rFonts w:ascii="Times New Roman" w:hAnsi="Times New Roman" w:cs="Times New Roman"/>
          <w:sz w:val="28"/>
          <w:szCs w:val="28"/>
        </w:rPr>
        <w:t>T</w:t>
      </w:r>
      <w:r w:rsidRPr="003F0FB3">
        <w:rPr>
          <w:rFonts w:ascii="Times New Roman" w:hAnsi="Times New Roman" w:cs="Times New Roman"/>
          <w:sz w:val="28"/>
          <w:szCs w:val="28"/>
        </w:rPr>
        <w:t>ajn</w:t>
      </w:r>
      <w:r w:rsidR="0091590C">
        <w:rPr>
          <w:rFonts w:ascii="Times New Roman" w:hAnsi="Times New Roman" w:cs="Times New Roman"/>
          <w:sz w:val="28"/>
          <w:szCs w:val="28"/>
        </w:rPr>
        <w:t>e</w:t>
      </w:r>
      <w:r w:rsidRPr="003F0FB3">
        <w:rPr>
          <w:rFonts w:ascii="Times New Roman" w:hAnsi="Times New Roman" w:cs="Times New Roman"/>
          <w:sz w:val="28"/>
          <w:szCs w:val="28"/>
        </w:rPr>
        <w:t xml:space="preserve"> spotka</w:t>
      </w:r>
      <w:r w:rsidR="0091590C">
        <w:rPr>
          <w:rFonts w:ascii="Times New Roman" w:hAnsi="Times New Roman" w:cs="Times New Roman"/>
          <w:sz w:val="28"/>
          <w:szCs w:val="28"/>
        </w:rPr>
        <w:t>nia</w:t>
      </w:r>
      <w:r w:rsidRPr="003F0FB3">
        <w:rPr>
          <w:rFonts w:ascii="Times New Roman" w:hAnsi="Times New Roman" w:cs="Times New Roman"/>
          <w:sz w:val="28"/>
          <w:szCs w:val="28"/>
        </w:rPr>
        <w:t xml:space="preserve"> członków Rady</w:t>
      </w:r>
      <w:r w:rsidR="0091590C">
        <w:rPr>
          <w:rFonts w:ascii="Times New Roman" w:hAnsi="Times New Roman" w:cs="Times New Roman"/>
          <w:sz w:val="28"/>
          <w:szCs w:val="28"/>
        </w:rPr>
        <w:t xml:space="preserve"> to zrazu</w:t>
      </w:r>
      <w:r w:rsidRPr="003F0FB3">
        <w:rPr>
          <w:rFonts w:ascii="Times New Roman" w:hAnsi="Times New Roman" w:cs="Times New Roman"/>
          <w:sz w:val="28"/>
          <w:szCs w:val="28"/>
        </w:rPr>
        <w:t xml:space="preserve"> rozwiązanie doraźne, mające na celu </w:t>
      </w:r>
      <w:r w:rsidR="00281231">
        <w:rPr>
          <w:rFonts w:ascii="Times New Roman" w:hAnsi="Times New Roman" w:cs="Times New Roman"/>
          <w:sz w:val="28"/>
          <w:szCs w:val="28"/>
        </w:rPr>
        <w:t>u</w:t>
      </w:r>
      <w:r w:rsidRPr="003F0FB3">
        <w:rPr>
          <w:rFonts w:ascii="Times New Roman" w:hAnsi="Times New Roman" w:cs="Times New Roman"/>
          <w:sz w:val="28"/>
          <w:szCs w:val="28"/>
        </w:rPr>
        <w:t>zg</w:t>
      </w:r>
      <w:r w:rsidR="00281231">
        <w:rPr>
          <w:rFonts w:ascii="Times New Roman" w:hAnsi="Times New Roman" w:cs="Times New Roman"/>
          <w:sz w:val="28"/>
          <w:szCs w:val="28"/>
        </w:rPr>
        <w:t>o</w:t>
      </w:r>
      <w:r w:rsidRPr="003F0FB3">
        <w:rPr>
          <w:rFonts w:ascii="Times New Roman" w:hAnsi="Times New Roman" w:cs="Times New Roman"/>
          <w:sz w:val="28"/>
          <w:szCs w:val="28"/>
        </w:rPr>
        <w:t xml:space="preserve">dnienia wspólnego, kompromisowego stanowiska przede wszystkim w kwestiach personalnych. </w:t>
      </w:r>
      <w:r w:rsidR="0091590C">
        <w:rPr>
          <w:rFonts w:ascii="Times New Roman" w:hAnsi="Times New Roman" w:cs="Times New Roman"/>
          <w:sz w:val="28"/>
          <w:szCs w:val="28"/>
        </w:rPr>
        <w:t>Nie nadawano im rozgłosu bowiem</w:t>
      </w:r>
      <w:r w:rsidRPr="003F0FB3">
        <w:rPr>
          <w:rFonts w:ascii="Times New Roman" w:hAnsi="Times New Roman" w:cs="Times New Roman"/>
          <w:sz w:val="28"/>
          <w:szCs w:val="28"/>
        </w:rPr>
        <w:t xml:space="preserve"> </w:t>
      </w:r>
      <w:r w:rsidR="0091590C">
        <w:rPr>
          <w:rFonts w:ascii="Times New Roman" w:hAnsi="Times New Roman" w:cs="Times New Roman"/>
          <w:sz w:val="28"/>
          <w:szCs w:val="28"/>
        </w:rPr>
        <w:t xml:space="preserve">wszelkie </w:t>
      </w:r>
      <w:r w:rsidRPr="003F0FB3">
        <w:rPr>
          <w:rFonts w:ascii="Times New Roman" w:hAnsi="Times New Roman" w:cs="Times New Roman"/>
          <w:sz w:val="28"/>
          <w:szCs w:val="28"/>
        </w:rPr>
        <w:t xml:space="preserve">spotkania tajne kłóciły się z </w:t>
      </w:r>
      <w:r w:rsidRPr="003F0FB3">
        <w:rPr>
          <w:rFonts w:ascii="Times New Roman" w:hAnsi="Times New Roman" w:cs="Times New Roman"/>
          <w:sz w:val="28"/>
          <w:szCs w:val="28"/>
        </w:rPr>
        <w:lastRenderedPageBreak/>
        <w:t>filozofią Ligi Narodów, wyrażoną także w preambule do Paktu gdzie mówi się o „utrzymywaniu jawnych stosunków międzynarodowych”</w:t>
      </w:r>
      <w:r w:rsidRPr="003F0FB3">
        <w:rPr>
          <w:rStyle w:val="Odwoanieprzypisudolnego"/>
          <w:rFonts w:ascii="Times New Roman" w:hAnsi="Times New Roman" w:cs="Times New Roman"/>
          <w:sz w:val="28"/>
          <w:szCs w:val="28"/>
        </w:rPr>
        <w:footnoteReference w:id="4"/>
      </w:r>
      <w:r w:rsidRPr="003F0FB3">
        <w:rPr>
          <w:rFonts w:ascii="Times New Roman" w:hAnsi="Times New Roman" w:cs="Times New Roman"/>
          <w:sz w:val="28"/>
          <w:szCs w:val="28"/>
        </w:rPr>
        <w:t xml:space="preserve">. </w:t>
      </w:r>
    </w:p>
    <w:p w:rsidR="003F0FB3" w:rsidRPr="003F0FB3" w:rsidRDefault="003F0FB3" w:rsidP="00402448">
      <w:pPr>
        <w:widowControl w:val="0"/>
        <w:autoSpaceDE w:val="0"/>
        <w:autoSpaceDN w:val="0"/>
        <w:adjustRightInd w:val="0"/>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Zgodnie z tym wskazaniem </w:t>
      </w:r>
      <w:r w:rsidR="00281231">
        <w:rPr>
          <w:rFonts w:ascii="Times New Roman" w:hAnsi="Times New Roman" w:cs="Times New Roman"/>
          <w:sz w:val="28"/>
          <w:szCs w:val="28"/>
        </w:rPr>
        <w:t xml:space="preserve">spotkania członków </w:t>
      </w:r>
      <w:r w:rsidRPr="003F0FB3">
        <w:rPr>
          <w:rFonts w:ascii="Times New Roman" w:hAnsi="Times New Roman" w:cs="Times New Roman"/>
          <w:sz w:val="28"/>
          <w:szCs w:val="28"/>
        </w:rPr>
        <w:t xml:space="preserve">Rady powinny mieć publiczny charakter. Oznaczało to możliwość uczestniczenia w obradach, w charakterze gości przedstawicieli wszystkich członków Ligi, a także dziennikarzy i innych osób zainteresowanych pracami Ligi lub omawianymi podczas danej sesji sprawami. Zabiegi o miejsce na „galerii” były tym intensywniejsze im ważniejsze kwestie były omawiane. Liczba obserwatorów była zawsze reglamentowana. </w:t>
      </w:r>
    </w:p>
    <w:p w:rsidR="00AE4AC5" w:rsidRDefault="003F0FB3" w:rsidP="00402448">
      <w:pPr>
        <w:widowControl w:val="0"/>
        <w:autoSpaceDE w:val="0"/>
        <w:autoSpaceDN w:val="0"/>
        <w:adjustRightInd w:val="0"/>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Często z różnych powodów, także praktycznych</w:t>
      </w:r>
      <w:r w:rsidR="008D6D93">
        <w:rPr>
          <w:rFonts w:ascii="Times New Roman" w:hAnsi="Times New Roman" w:cs="Times New Roman"/>
          <w:sz w:val="28"/>
          <w:szCs w:val="28"/>
        </w:rPr>
        <w:t>,</w:t>
      </w:r>
      <w:r w:rsidRPr="003F0FB3">
        <w:rPr>
          <w:rFonts w:ascii="Times New Roman" w:hAnsi="Times New Roman" w:cs="Times New Roman"/>
          <w:sz w:val="28"/>
          <w:szCs w:val="28"/>
        </w:rPr>
        <w:t xml:space="preserve"> publiczne sesje Rady były poprzedzane „spotkaniami prywatnymi” (séantes privées, Private Meetings), podczas których starano się uzgodnić stanowiska i wypracować formułę możliwą do przyjęcia przez wszystkich (w sprawach merytorycznych w Radzie LN obowiązywała zasada jednomyślności). Stopniowo coraz bardziej widoczną rolę odgrywały s</w:t>
      </w:r>
      <w:r w:rsidR="00281231">
        <w:rPr>
          <w:rFonts w:ascii="Times New Roman" w:hAnsi="Times New Roman" w:cs="Times New Roman"/>
          <w:sz w:val="28"/>
          <w:szCs w:val="28"/>
        </w:rPr>
        <w:t xml:space="preserve">potkania </w:t>
      </w:r>
      <w:r w:rsidR="008D6D93" w:rsidRPr="003F0FB3">
        <w:rPr>
          <w:rFonts w:ascii="Times New Roman" w:hAnsi="Times New Roman" w:cs="Times New Roman"/>
          <w:sz w:val="28"/>
          <w:szCs w:val="28"/>
        </w:rPr>
        <w:t>tajne</w:t>
      </w:r>
      <w:r w:rsidR="00281231">
        <w:rPr>
          <w:rFonts w:ascii="Times New Roman" w:hAnsi="Times New Roman" w:cs="Times New Roman"/>
          <w:sz w:val="28"/>
          <w:szCs w:val="28"/>
        </w:rPr>
        <w:t xml:space="preserve">. Od „prywatnych” </w:t>
      </w:r>
      <w:r w:rsidRPr="003F0FB3">
        <w:rPr>
          <w:rFonts w:ascii="Times New Roman" w:hAnsi="Times New Roman" w:cs="Times New Roman"/>
          <w:sz w:val="28"/>
          <w:szCs w:val="28"/>
        </w:rPr>
        <w:t xml:space="preserve">różniły się tym, że ich przebieg, ewentualne wyniki (w tym protokoły z dyskusji) pozostawały tajne. </w:t>
      </w:r>
      <w:r w:rsidR="00281231">
        <w:rPr>
          <w:rFonts w:ascii="Times New Roman" w:hAnsi="Times New Roman" w:cs="Times New Roman"/>
          <w:sz w:val="28"/>
          <w:szCs w:val="28"/>
        </w:rPr>
        <w:t>Tym bardziej stroniono od rozgłosu, aczkolwiek</w:t>
      </w:r>
      <w:r w:rsidR="008D6D93">
        <w:rPr>
          <w:rFonts w:ascii="Times New Roman" w:hAnsi="Times New Roman" w:cs="Times New Roman"/>
          <w:sz w:val="28"/>
          <w:szCs w:val="28"/>
        </w:rPr>
        <w:t xml:space="preserve"> samego faktu spotkań</w:t>
      </w:r>
      <w:r w:rsidR="00281231">
        <w:rPr>
          <w:rFonts w:ascii="Times New Roman" w:hAnsi="Times New Roman" w:cs="Times New Roman"/>
          <w:sz w:val="28"/>
          <w:szCs w:val="28"/>
        </w:rPr>
        <w:t xml:space="preserve"> </w:t>
      </w:r>
      <w:r w:rsidR="00281231" w:rsidRPr="003F0FB3">
        <w:rPr>
          <w:rFonts w:ascii="Times New Roman" w:hAnsi="Times New Roman" w:cs="Times New Roman"/>
          <w:sz w:val="28"/>
          <w:szCs w:val="28"/>
        </w:rPr>
        <w:t>nie skrywano</w:t>
      </w:r>
      <w:r w:rsidR="00281231" w:rsidRPr="003F0FB3">
        <w:rPr>
          <w:rStyle w:val="Odwoanieprzypisudolnego"/>
          <w:rFonts w:ascii="Times New Roman" w:hAnsi="Times New Roman" w:cs="Times New Roman"/>
          <w:sz w:val="28"/>
          <w:szCs w:val="28"/>
        </w:rPr>
        <w:footnoteReference w:id="5"/>
      </w:r>
      <w:r w:rsidR="00E248BB">
        <w:rPr>
          <w:rFonts w:ascii="Times New Roman" w:hAnsi="Times New Roman" w:cs="Times New Roman"/>
          <w:sz w:val="28"/>
          <w:szCs w:val="28"/>
        </w:rPr>
        <w:t xml:space="preserve">. </w:t>
      </w:r>
      <w:r w:rsidR="008D6D93">
        <w:rPr>
          <w:rFonts w:ascii="Times New Roman" w:hAnsi="Times New Roman" w:cs="Times New Roman"/>
          <w:sz w:val="28"/>
          <w:szCs w:val="28"/>
        </w:rPr>
        <w:t>Zwyczajowo i n</w:t>
      </w:r>
      <w:r w:rsidR="00E248BB">
        <w:rPr>
          <w:rFonts w:ascii="Times New Roman" w:hAnsi="Times New Roman" w:cs="Times New Roman"/>
          <w:sz w:val="28"/>
          <w:szCs w:val="28"/>
        </w:rPr>
        <w:t xml:space="preserve">ajczęściej członkowie Rady spotykali się w </w:t>
      </w:r>
      <w:r w:rsidRPr="003F0FB3">
        <w:rPr>
          <w:rFonts w:ascii="Times New Roman" w:hAnsi="Times New Roman" w:cs="Times New Roman"/>
          <w:sz w:val="28"/>
          <w:szCs w:val="28"/>
        </w:rPr>
        <w:t>gabinecie Sekretarza Generalnego</w:t>
      </w:r>
      <w:r w:rsidR="00E248BB">
        <w:rPr>
          <w:rFonts w:ascii="Times New Roman" w:hAnsi="Times New Roman" w:cs="Times New Roman"/>
          <w:sz w:val="28"/>
          <w:szCs w:val="28"/>
        </w:rPr>
        <w:t>.</w:t>
      </w:r>
    </w:p>
    <w:p w:rsidR="0069095A" w:rsidRDefault="0069095A" w:rsidP="00402448">
      <w:pPr>
        <w:widowControl w:val="0"/>
        <w:autoSpaceDE w:val="0"/>
        <w:autoSpaceDN w:val="0"/>
        <w:adjustRightInd w:val="0"/>
        <w:spacing w:after="0"/>
        <w:ind w:firstLine="709"/>
        <w:jc w:val="both"/>
        <w:rPr>
          <w:rFonts w:ascii="Times New Roman" w:hAnsi="Times New Roman" w:cs="Times New Roman"/>
          <w:sz w:val="28"/>
          <w:szCs w:val="28"/>
        </w:rPr>
      </w:pPr>
    </w:p>
    <w:p w:rsidR="00AE4AC5" w:rsidRDefault="0069095A" w:rsidP="00402448">
      <w:pPr>
        <w:widowControl w:val="0"/>
        <w:autoSpaceDE w:val="0"/>
        <w:autoSpaceDN w:val="0"/>
        <w:adjustRightInd w:val="0"/>
        <w:spacing w:after="0"/>
        <w:ind w:firstLine="709"/>
        <w:jc w:val="both"/>
        <w:rPr>
          <w:rFonts w:ascii="Times New Roman" w:hAnsi="Times New Roman" w:cs="Times New Roman"/>
          <w:sz w:val="28"/>
          <w:szCs w:val="28"/>
        </w:rPr>
      </w:pPr>
      <w:r>
        <w:rPr>
          <w:rFonts w:ascii="Times New Roman" w:hAnsi="Times New Roman" w:cs="Times New Roman"/>
          <w:sz w:val="28"/>
          <w:szCs w:val="28"/>
        </w:rPr>
        <w:t>Ilustr.</w:t>
      </w:r>
    </w:p>
    <w:p w:rsidR="003F0FB3" w:rsidRPr="00AE4AC5" w:rsidRDefault="003F0FB3" w:rsidP="00402448">
      <w:pPr>
        <w:widowControl w:val="0"/>
        <w:autoSpaceDE w:val="0"/>
        <w:autoSpaceDN w:val="0"/>
        <w:adjustRightInd w:val="0"/>
        <w:spacing w:after="0"/>
        <w:ind w:firstLine="709"/>
        <w:jc w:val="both"/>
        <w:rPr>
          <w:rFonts w:ascii="Times New Roman" w:hAnsi="Times New Roman" w:cs="Times New Roman"/>
          <w:b/>
          <w:sz w:val="28"/>
          <w:szCs w:val="28"/>
        </w:rPr>
      </w:pPr>
      <w:r w:rsidRPr="00AE4AC5">
        <w:rPr>
          <w:rFonts w:ascii="Times New Roman" w:hAnsi="Times New Roman" w:cs="Times New Roman"/>
          <w:b/>
          <w:sz w:val="28"/>
          <w:szCs w:val="28"/>
        </w:rPr>
        <w:t xml:space="preserve"> </w:t>
      </w:r>
      <w:r w:rsidR="0069095A">
        <w:rPr>
          <w:rFonts w:ascii="Times New Roman" w:hAnsi="Times New Roman" w:cs="Times New Roman"/>
          <w:b/>
          <w:sz w:val="28"/>
          <w:szCs w:val="28"/>
        </w:rPr>
        <w:t>1.</w:t>
      </w:r>
      <w:r w:rsidR="00AE4AC5" w:rsidRPr="00AE4AC5">
        <w:rPr>
          <w:rFonts w:ascii="Times New Roman" w:hAnsi="Times New Roman" w:cs="Times New Roman"/>
          <w:b/>
          <w:sz w:val="28"/>
          <w:szCs w:val="28"/>
        </w:rPr>
        <w:t xml:space="preserve"> Eric Drummond z najb</w:t>
      </w:r>
      <w:r w:rsidR="0069095A">
        <w:rPr>
          <w:rFonts w:ascii="Times New Roman" w:hAnsi="Times New Roman" w:cs="Times New Roman"/>
          <w:b/>
          <w:sz w:val="28"/>
          <w:szCs w:val="28"/>
        </w:rPr>
        <w:t>liższymi współpracownikami: za Sekretarzem G</w:t>
      </w:r>
      <w:r w:rsidR="00AE4AC5" w:rsidRPr="00AE4AC5">
        <w:rPr>
          <w:rFonts w:ascii="Times New Roman" w:hAnsi="Times New Roman" w:cs="Times New Roman"/>
          <w:b/>
          <w:sz w:val="28"/>
          <w:szCs w:val="28"/>
        </w:rPr>
        <w:t>eneralnym F.P. Walter</w:t>
      </w:r>
      <w:r w:rsidR="00322F63">
        <w:rPr>
          <w:rFonts w:ascii="Times New Roman" w:hAnsi="Times New Roman" w:cs="Times New Roman"/>
          <w:b/>
          <w:sz w:val="28"/>
          <w:szCs w:val="28"/>
        </w:rPr>
        <w:t>s dyr. Biura, powyżej mjr A. Bu</w:t>
      </w:r>
      <w:r w:rsidR="00AE4AC5" w:rsidRPr="00AE4AC5">
        <w:rPr>
          <w:rFonts w:ascii="Times New Roman" w:hAnsi="Times New Roman" w:cs="Times New Roman"/>
          <w:b/>
          <w:sz w:val="28"/>
          <w:szCs w:val="28"/>
        </w:rPr>
        <w:t>xton, z lewej p. J. Howard</w:t>
      </w:r>
    </w:p>
    <w:p w:rsidR="00AE4AC5" w:rsidRDefault="00AE4AC5" w:rsidP="00402448">
      <w:pPr>
        <w:widowControl w:val="0"/>
        <w:autoSpaceDE w:val="0"/>
        <w:autoSpaceDN w:val="0"/>
        <w:adjustRightInd w:val="0"/>
        <w:spacing w:after="0"/>
        <w:ind w:firstLine="709"/>
        <w:jc w:val="both"/>
        <w:rPr>
          <w:rFonts w:ascii="Times New Roman" w:hAnsi="Times New Roman" w:cs="Times New Roman"/>
          <w:sz w:val="28"/>
          <w:szCs w:val="28"/>
        </w:rPr>
      </w:pPr>
    </w:p>
    <w:p w:rsidR="00AE4AC5" w:rsidRPr="003F0FB3" w:rsidRDefault="00AE4AC5" w:rsidP="00402448">
      <w:pPr>
        <w:widowControl w:val="0"/>
        <w:autoSpaceDE w:val="0"/>
        <w:autoSpaceDN w:val="0"/>
        <w:adjustRightInd w:val="0"/>
        <w:spacing w:after="0"/>
        <w:ind w:firstLine="709"/>
        <w:jc w:val="both"/>
        <w:rPr>
          <w:rFonts w:ascii="Times New Roman" w:hAnsi="Times New Roman" w:cs="Times New Roman"/>
          <w:sz w:val="28"/>
          <w:szCs w:val="28"/>
        </w:rPr>
      </w:pP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Protokoły z tajnych spotkań Ra</w:t>
      </w:r>
      <w:r w:rsidR="00E248BB">
        <w:rPr>
          <w:rFonts w:ascii="Times New Roman" w:hAnsi="Times New Roman" w:cs="Times New Roman"/>
          <w:sz w:val="28"/>
          <w:szCs w:val="28"/>
        </w:rPr>
        <w:t>dy stanowią stosu</w:t>
      </w:r>
      <w:r w:rsidR="008D6D93">
        <w:rPr>
          <w:rFonts w:ascii="Times New Roman" w:hAnsi="Times New Roman" w:cs="Times New Roman"/>
          <w:sz w:val="28"/>
          <w:szCs w:val="28"/>
        </w:rPr>
        <w:t>n</w:t>
      </w:r>
      <w:r w:rsidR="00E248BB">
        <w:rPr>
          <w:rFonts w:ascii="Times New Roman" w:hAnsi="Times New Roman" w:cs="Times New Roman"/>
          <w:sz w:val="28"/>
          <w:szCs w:val="28"/>
        </w:rPr>
        <w:t xml:space="preserve">kowo niewielką, wręcz ułamkową </w:t>
      </w:r>
      <w:r w:rsidRPr="003F0FB3">
        <w:rPr>
          <w:rFonts w:ascii="Times New Roman" w:hAnsi="Times New Roman" w:cs="Times New Roman"/>
          <w:sz w:val="28"/>
          <w:szCs w:val="28"/>
        </w:rPr>
        <w:t>część spuścizny Ligi Narodów</w:t>
      </w:r>
      <w:r w:rsidR="00E248BB">
        <w:rPr>
          <w:rFonts w:ascii="Times New Roman" w:hAnsi="Times New Roman" w:cs="Times New Roman"/>
          <w:sz w:val="28"/>
          <w:szCs w:val="28"/>
        </w:rPr>
        <w:t>.</w:t>
      </w:r>
      <w:r w:rsidRPr="003F0FB3">
        <w:rPr>
          <w:rFonts w:ascii="Times New Roman" w:hAnsi="Times New Roman" w:cs="Times New Roman"/>
          <w:sz w:val="28"/>
          <w:szCs w:val="28"/>
        </w:rPr>
        <w:t xml:space="preserve"> Nie jest </w:t>
      </w:r>
      <w:r w:rsidR="00E248BB">
        <w:rPr>
          <w:rFonts w:ascii="Times New Roman" w:hAnsi="Times New Roman" w:cs="Times New Roman"/>
          <w:sz w:val="28"/>
          <w:szCs w:val="28"/>
        </w:rPr>
        <w:t xml:space="preserve">to materiał, podobnie jak całe archiwum Ligi, </w:t>
      </w:r>
      <w:r w:rsidRPr="003F0FB3">
        <w:rPr>
          <w:rFonts w:ascii="Times New Roman" w:hAnsi="Times New Roman" w:cs="Times New Roman"/>
          <w:sz w:val="28"/>
          <w:szCs w:val="28"/>
        </w:rPr>
        <w:t>opracowany pod względem archiwalnym</w:t>
      </w:r>
      <w:r w:rsidRPr="003F0FB3">
        <w:rPr>
          <w:rStyle w:val="Odwoanieprzypisudolnego"/>
          <w:rFonts w:ascii="Times New Roman" w:hAnsi="Times New Roman" w:cs="Times New Roman"/>
          <w:sz w:val="28"/>
          <w:szCs w:val="28"/>
        </w:rPr>
        <w:footnoteReference w:id="6"/>
      </w:r>
      <w:r w:rsidRPr="003F0FB3">
        <w:rPr>
          <w:rFonts w:ascii="Times New Roman" w:hAnsi="Times New Roman" w:cs="Times New Roman"/>
          <w:sz w:val="28"/>
          <w:szCs w:val="28"/>
        </w:rPr>
        <w:t xml:space="preserve">. </w:t>
      </w:r>
      <w:r w:rsidRPr="003F0FB3">
        <w:rPr>
          <w:rFonts w:ascii="Times New Roman" w:hAnsi="Times New Roman" w:cs="Times New Roman"/>
          <w:sz w:val="28"/>
          <w:szCs w:val="28"/>
        </w:rPr>
        <w:lastRenderedPageBreak/>
        <w:t xml:space="preserve">W poszczególnych kartonach (i dalej teczkach spraw założonych w czasie działalności Ligi) znajdują się też wtórniki i kopie, także powielaczowe. Wszechobecna i dominująca często frazeologia powodowała inflację słowa pisanego, udostępnianego w obu oficjalnych językach LN (angielskim i francuskim) oraz niejednokrotnie także w niemieckim czy hiszpańskim. Ta ogromna dokumentacja odzwierciedla bardzo szeroki zakres aktywności </w:t>
      </w:r>
      <w:r w:rsidR="008D6D93">
        <w:rPr>
          <w:rFonts w:ascii="Times New Roman" w:hAnsi="Times New Roman" w:cs="Times New Roman"/>
          <w:sz w:val="28"/>
          <w:szCs w:val="28"/>
        </w:rPr>
        <w:t>tzw. „instytucji genewskiej”</w:t>
      </w:r>
      <w:r w:rsidRPr="003F0FB3">
        <w:rPr>
          <w:rFonts w:ascii="Times New Roman" w:hAnsi="Times New Roman" w:cs="Times New Roman"/>
          <w:sz w:val="28"/>
          <w:szCs w:val="28"/>
        </w:rPr>
        <w:t>. Od wielkiej polityki</w:t>
      </w:r>
      <w:r w:rsidR="008D6D93">
        <w:rPr>
          <w:rFonts w:ascii="Times New Roman" w:hAnsi="Times New Roman" w:cs="Times New Roman"/>
          <w:sz w:val="28"/>
          <w:szCs w:val="28"/>
        </w:rPr>
        <w:t xml:space="preserve"> -</w:t>
      </w:r>
      <w:r w:rsidRPr="003F0FB3">
        <w:rPr>
          <w:rFonts w:ascii="Times New Roman" w:hAnsi="Times New Roman" w:cs="Times New Roman"/>
          <w:sz w:val="28"/>
          <w:szCs w:val="28"/>
        </w:rPr>
        <w:t xml:space="preserve"> rozbrojenia, bezpieczeństwa zbiorowego</w:t>
      </w:r>
      <w:r w:rsidR="00C33A0D">
        <w:rPr>
          <w:rFonts w:ascii="Times New Roman" w:hAnsi="Times New Roman" w:cs="Times New Roman"/>
          <w:sz w:val="28"/>
          <w:szCs w:val="28"/>
        </w:rPr>
        <w:t>,</w:t>
      </w:r>
      <w:r w:rsidRPr="003F0FB3">
        <w:rPr>
          <w:rFonts w:ascii="Times New Roman" w:hAnsi="Times New Roman" w:cs="Times New Roman"/>
          <w:sz w:val="28"/>
          <w:szCs w:val="28"/>
        </w:rPr>
        <w:t xml:space="preserve"> po</w:t>
      </w:r>
      <w:r w:rsidR="00C33A0D">
        <w:rPr>
          <w:rFonts w:ascii="Times New Roman" w:hAnsi="Times New Roman" w:cs="Times New Roman"/>
          <w:sz w:val="28"/>
          <w:szCs w:val="28"/>
        </w:rPr>
        <w:t>przez</w:t>
      </w:r>
      <w:r w:rsidRPr="003F0FB3">
        <w:rPr>
          <w:rFonts w:ascii="Times New Roman" w:hAnsi="Times New Roman" w:cs="Times New Roman"/>
          <w:sz w:val="28"/>
          <w:szCs w:val="28"/>
        </w:rPr>
        <w:t xml:space="preserve"> sprawy społeczne (higiena, niewolnictwo, handel kobietami itp.) po ważne po dziś regulacje dotyczące znaków drogowych, ulicznej sygnalizacji świetlnej, korytarzy dla samolotów, reformy celnej, paszportów </w:t>
      </w:r>
      <w:r w:rsidR="00E248BB">
        <w:rPr>
          <w:rFonts w:ascii="Times New Roman" w:hAnsi="Times New Roman" w:cs="Times New Roman"/>
          <w:sz w:val="28"/>
          <w:szCs w:val="28"/>
        </w:rPr>
        <w:t>dla bezpaństwowców</w:t>
      </w:r>
      <w:r w:rsidR="00C33A0D">
        <w:rPr>
          <w:rFonts w:ascii="Times New Roman" w:hAnsi="Times New Roman" w:cs="Times New Roman"/>
          <w:sz w:val="28"/>
          <w:szCs w:val="28"/>
        </w:rPr>
        <w:t xml:space="preserve"> itd.</w:t>
      </w:r>
    </w:p>
    <w:p w:rsid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Wszystkie te kwestie pr</w:t>
      </w:r>
      <w:r w:rsidR="00C33A0D">
        <w:rPr>
          <w:rFonts w:ascii="Times New Roman" w:hAnsi="Times New Roman" w:cs="Times New Roman"/>
          <w:sz w:val="28"/>
          <w:szCs w:val="28"/>
        </w:rPr>
        <w:t>zewijały się, aczkolwiek z różną</w:t>
      </w:r>
      <w:r w:rsidRPr="003F0FB3">
        <w:rPr>
          <w:rFonts w:ascii="Times New Roman" w:hAnsi="Times New Roman" w:cs="Times New Roman"/>
          <w:sz w:val="28"/>
          <w:szCs w:val="28"/>
        </w:rPr>
        <w:t xml:space="preserve"> </w:t>
      </w:r>
      <w:r w:rsidR="008D6D93">
        <w:rPr>
          <w:rFonts w:ascii="Times New Roman" w:hAnsi="Times New Roman" w:cs="Times New Roman"/>
          <w:sz w:val="28"/>
          <w:szCs w:val="28"/>
        </w:rPr>
        <w:t>intensywnością,</w:t>
      </w:r>
      <w:r w:rsidRPr="003F0FB3">
        <w:rPr>
          <w:rFonts w:ascii="Times New Roman" w:hAnsi="Times New Roman" w:cs="Times New Roman"/>
          <w:sz w:val="28"/>
          <w:szCs w:val="28"/>
        </w:rPr>
        <w:t xml:space="preserve"> podczas tajnych </w:t>
      </w:r>
      <w:r w:rsidR="00C33A0D">
        <w:rPr>
          <w:rFonts w:ascii="Times New Roman" w:hAnsi="Times New Roman" w:cs="Times New Roman"/>
          <w:sz w:val="28"/>
          <w:szCs w:val="28"/>
        </w:rPr>
        <w:t>spotkań członków Rady LN</w:t>
      </w:r>
      <w:r w:rsidRPr="003F0FB3">
        <w:rPr>
          <w:rFonts w:ascii="Times New Roman" w:hAnsi="Times New Roman" w:cs="Times New Roman"/>
          <w:sz w:val="28"/>
          <w:szCs w:val="28"/>
        </w:rPr>
        <w:t>. Listę protokołów z t</w:t>
      </w:r>
      <w:r w:rsidR="003F0AA7">
        <w:rPr>
          <w:rFonts w:ascii="Times New Roman" w:hAnsi="Times New Roman" w:cs="Times New Roman"/>
          <w:sz w:val="28"/>
          <w:szCs w:val="28"/>
        </w:rPr>
        <w:t>ych kontaktów</w:t>
      </w:r>
      <w:r w:rsidRPr="003F0FB3">
        <w:rPr>
          <w:rFonts w:ascii="Times New Roman" w:hAnsi="Times New Roman" w:cs="Times New Roman"/>
          <w:sz w:val="28"/>
          <w:szCs w:val="28"/>
        </w:rPr>
        <w:t xml:space="preserve"> otwiera posiedzenie z 25 lutego 1921 r.</w:t>
      </w:r>
      <w:r w:rsidR="00C33B72">
        <w:rPr>
          <w:rFonts w:ascii="Times New Roman" w:hAnsi="Times New Roman" w:cs="Times New Roman"/>
          <w:sz w:val="28"/>
          <w:szCs w:val="28"/>
        </w:rPr>
        <w:t xml:space="preserve"> </w:t>
      </w:r>
      <w:r w:rsidR="00940021">
        <w:rPr>
          <w:rFonts w:ascii="Times New Roman" w:hAnsi="Times New Roman" w:cs="Times New Roman"/>
          <w:sz w:val="28"/>
          <w:szCs w:val="28"/>
        </w:rPr>
        <w:t>(nazywanych jednak Privat Meetiong of Council)</w:t>
      </w:r>
      <w:r w:rsidRPr="003F0FB3">
        <w:rPr>
          <w:rFonts w:ascii="Times New Roman" w:hAnsi="Times New Roman" w:cs="Times New Roman"/>
          <w:sz w:val="28"/>
          <w:szCs w:val="28"/>
        </w:rPr>
        <w:t>, a zamyka sprawozdanie ze spotkania 9 grudnia 1939 związane z procedurą usunięcia ZSRR z Ligi. W sumie w ramach prac Rady LN odbyło się około 170 tajnych spotkań</w:t>
      </w:r>
      <w:r w:rsidRPr="003F0FB3">
        <w:rPr>
          <w:rStyle w:val="Odwoanieprzypisudolnego"/>
          <w:rFonts w:ascii="Times New Roman" w:hAnsi="Times New Roman" w:cs="Times New Roman"/>
          <w:sz w:val="28"/>
          <w:szCs w:val="28"/>
        </w:rPr>
        <w:footnoteReference w:id="7"/>
      </w:r>
      <w:r w:rsidRPr="003F0FB3">
        <w:rPr>
          <w:rFonts w:ascii="Times New Roman" w:hAnsi="Times New Roman" w:cs="Times New Roman"/>
          <w:sz w:val="28"/>
          <w:szCs w:val="28"/>
        </w:rPr>
        <w:t>. Z ich policzeniem mieli pewne kłopoty już urzędnicy Ligi, tak Sekretariatu, jak i archiwum. Tym bardziej jest to trudne obecnie bez analizy każdego ze spotkań, które ma w nagłówku protokołu „Private Meeting of Council”. Tak zapisano pierwszą pozycję rejestru „tajnych spotkań” Rady obejmujący protokoły z lat 1921–1928</w:t>
      </w:r>
      <w:r w:rsidRPr="003F0FB3">
        <w:rPr>
          <w:rStyle w:val="Odwoanieprzypisudolnego"/>
          <w:rFonts w:ascii="Times New Roman" w:hAnsi="Times New Roman" w:cs="Times New Roman"/>
          <w:sz w:val="28"/>
          <w:szCs w:val="28"/>
        </w:rPr>
        <w:footnoteReference w:id="8"/>
      </w:r>
      <w:r w:rsidRPr="003F0FB3">
        <w:rPr>
          <w:rFonts w:ascii="Times New Roman" w:hAnsi="Times New Roman" w:cs="Times New Roman"/>
          <w:sz w:val="28"/>
          <w:szCs w:val="28"/>
        </w:rPr>
        <w:t>. Spis ten powstał przez przepisanie wykazu umieszczonego na skoroszycie (teczce) zawierającym protokoły z</w:t>
      </w:r>
      <w:r w:rsidR="003F0AA7">
        <w:rPr>
          <w:rFonts w:ascii="Times New Roman" w:hAnsi="Times New Roman" w:cs="Times New Roman"/>
          <w:sz w:val="28"/>
          <w:szCs w:val="28"/>
        </w:rPr>
        <w:t xml:space="preserve"> tego czasu. </w:t>
      </w:r>
      <w:r w:rsidRPr="003F0FB3">
        <w:rPr>
          <w:rFonts w:ascii="Times New Roman" w:hAnsi="Times New Roman" w:cs="Times New Roman"/>
          <w:sz w:val="28"/>
          <w:szCs w:val="28"/>
        </w:rPr>
        <w:t>Rejestr sporządzono bez weryfikacji ze stanem faktycznym, gdyż nie uwzględnia np. spotkania Rady 3 października 1921 r., które zapisano jako: spotkania Rady podczas Zgromadzenia, wrzesień 1921 r. (na teczce jest „</w:t>
      </w:r>
      <w:r w:rsidRPr="003F0FB3">
        <w:rPr>
          <w:rFonts w:ascii="Times New Roman" w:hAnsi="Times New Roman" w:cs="Times New Roman"/>
          <w:sz w:val="28"/>
          <w:szCs w:val="28"/>
          <w:u w:val="single"/>
        </w:rPr>
        <w:t>prywatne</w:t>
      </w:r>
      <w:r w:rsidRPr="003F0FB3">
        <w:rPr>
          <w:rFonts w:ascii="Times New Roman" w:hAnsi="Times New Roman" w:cs="Times New Roman"/>
          <w:sz w:val="28"/>
          <w:szCs w:val="28"/>
        </w:rPr>
        <w:t xml:space="preserve"> spotkania Rady” – zob. il</w:t>
      </w:r>
      <w:r w:rsidR="006C660B">
        <w:rPr>
          <w:rFonts w:ascii="Times New Roman" w:hAnsi="Times New Roman" w:cs="Times New Roman"/>
          <w:sz w:val="28"/>
          <w:szCs w:val="28"/>
        </w:rPr>
        <w:t>ustracje</w:t>
      </w:r>
      <w:r w:rsidR="003F0AA7">
        <w:rPr>
          <w:rFonts w:ascii="Times New Roman" w:hAnsi="Times New Roman" w:cs="Times New Roman"/>
          <w:sz w:val="28"/>
          <w:szCs w:val="28"/>
        </w:rPr>
        <w:t xml:space="preserve">  2)</w:t>
      </w:r>
      <w:r w:rsidRPr="003F0FB3">
        <w:rPr>
          <w:rFonts w:ascii="Times New Roman" w:hAnsi="Times New Roman" w:cs="Times New Roman"/>
          <w:sz w:val="28"/>
          <w:szCs w:val="28"/>
        </w:rPr>
        <w:t>.</w:t>
      </w:r>
    </w:p>
    <w:p w:rsidR="006C660B" w:rsidRDefault="006C660B" w:rsidP="00402448">
      <w:pPr>
        <w:spacing w:after="0"/>
        <w:ind w:firstLine="709"/>
        <w:jc w:val="both"/>
        <w:rPr>
          <w:rFonts w:ascii="Times New Roman" w:hAnsi="Times New Roman" w:cs="Times New Roman"/>
          <w:sz w:val="28"/>
          <w:szCs w:val="28"/>
        </w:rPr>
      </w:pPr>
    </w:p>
    <w:p w:rsidR="006C660B" w:rsidRDefault="00B072E1" w:rsidP="00B072E1">
      <w:pPr>
        <w:pStyle w:val="Akapitzlist"/>
        <w:ind w:left="720" w:firstLine="0"/>
        <w:rPr>
          <w:sz w:val="28"/>
          <w:szCs w:val="28"/>
        </w:rPr>
      </w:pPr>
      <w:r>
        <w:rPr>
          <w:sz w:val="28"/>
          <w:szCs w:val="28"/>
        </w:rPr>
        <w:lastRenderedPageBreak/>
        <w:t>Ilustracje 2</w:t>
      </w:r>
      <w:r w:rsidR="006C660B" w:rsidRPr="0012593F">
        <w:rPr>
          <w:sz w:val="28"/>
          <w:szCs w:val="28"/>
        </w:rPr>
        <w:t xml:space="preserve"> Podpis:  Teczka z rejestrem prywatnych i tajnych protokółów Rady LN za lata 1921-1926</w:t>
      </w:r>
      <w:r w:rsidR="00534FF6">
        <w:rPr>
          <w:sz w:val="28"/>
          <w:szCs w:val="28"/>
        </w:rPr>
        <w:t xml:space="preserve"> oraz sporządzone</w:t>
      </w:r>
      <w:r>
        <w:rPr>
          <w:sz w:val="28"/>
          <w:szCs w:val="28"/>
        </w:rPr>
        <w:t xml:space="preserve"> na tej podstawie zestawienie </w:t>
      </w:r>
      <w:r w:rsidR="006C660B" w:rsidRPr="0012593F">
        <w:rPr>
          <w:sz w:val="28"/>
          <w:szCs w:val="28"/>
        </w:rPr>
        <w:t xml:space="preserve">tajnych spotkań członków Rady LN </w:t>
      </w:r>
      <w:r>
        <w:rPr>
          <w:sz w:val="28"/>
          <w:szCs w:val="28"/>
        </w:rPr>
        <w:t xml:space="preserve">za okres </w:t>
      </w:r>
      <w:r w:rsidR="006C660B" w:rsidRPr="0012593F">
        <w:rPr>
          <w:sz w:val="28"/>
          <w:szCs w:val="28"/>
        </w:rPr>
        <w:t>25 luty 1921 – 15 grudnia</w:t>
      </w:r>
      <w:r>
        <w:rPr>
          <w:sz w:val="28"/>
          <w:szCs w:val="28"/>
        </w:rPr>
        <w:t xml:space="preserve"> 1928</w:t>
      </w:r>
    </w:p>
    <w:p w:rsidR="00B072E1" w:rsidRPr="0012593F" w:rsidRDefault="00B072E1" w:rsidP="00B072E1">
      <w:pPr>
        <w:pStyle w:val="Akapitzlist"/>
        <w:ind w:left="720" w:firstLine="0"/>
        <w:rPr>
          <w:sz w:val="28"/>
          <w:szCs w:val="28"/>
        </w:rPr>
      </w:pPr>
    </w:p>
    <w:p w:rsidR="006C660B" w:rsidRPr="007957D3" w:rsidRDefault="006C660B" w:rsidP="003A1009">
      <w:pPr>
        <w:ind w:left="708"/>
        <w:jc w:val="both"/>
        <w:rPr>
          <w:rFonts w:ascii="Times New Roman" w:hAnsi="Times New Roman" w:cs="Times New Roman"/>
          <w:sz w:val="28"/>
          <w:szCs w:val="28"/>
        </w:rPr>
      </w:pPr>
      <w:r w:rsidRPr="0012593F">
        <w:rPr>
          <w:rFonts w:ascii="Times New Roman" w:hAnsi="Times New Roman" w:cs="Times New Roman"/>
          <w:sz w:val="28"/>
          <w:szCs w:val="28"/>
        </w:rPr>
        <w:t xml:space="preserve">Ilustracja </w:t>
      </w:r>
      <w:r w:rsidR="00B072E1">
        <w:rPr>
          <w:rFonts w:ascii="Times New Roman" w:hAnsi="Times New Roman" w:cs="Times New Roman"/>
          <w:sz w:val="28"/>
          <w:szCs w:val="28"/>
        </w:rPr>
        <w:t>3</w:t>
      </w:r>
      <w:r w:rsidRPr="0012593F">
        <w:rPr>
          <w:rFonts w:ascii="Times New Roman" w:hAnsi="Times New Roman" w:cs="Times New Roman"/>
          <w:sz w:val="28"/>
          <w:szCs w:val="28"/>
        </w:rPr>
        <w:t xml:space="preserve">. Podpis: Rejestr tajnych spotkań członków Rady LN sporządzony po 1933 r. J. Valery-Radot odręcznie dopisał:  </w:t>
      </w:r>
      <w:r w:rsidRPr="0012593F">
        <w:rPr>
          <w:rFonts w:ascii="Times New Roman" w:hAnsi="Times New Roman" w:cs="Times New Roman"/>
          <w:i/>
          <w:sz w:val="28"/>
          <w:szCs w:val="28"/>
        </w:rPr>
        <w:t>Różnica między  p. v. aktualnie zachowanych w aktach a listą powyżej pochodzi ze zbioru wykonanego przez Miss Ho</w:t>
      </w:r>
      <w:r w:rsidR="003A1009">
        <w:rPr>
          <w:rFonts w:ascii="Times New Roman" w:hAnsi="Times New Roman" w:cs="Times New Roman"/>
          <w:i/>
          <w:sz w:val="28"/>
          <w:szCs w:val="28"/>
        </w:rPr>
        <w:t>v</w:t>
      </w:r>
      <w:r w:rsidRPr="0012593F">
        <w:rPr>
          <w:rFonts w:ascii="Times New Roman" w:hAnsi="Times New Roman" w:cs="Times New Roman"/>
          <w:i/>
          <w:sz w:val="28"/>
          <w:szCs w:val="28"/>
        </w:rPr>
        <w:t>ard po</w:t>
      </w:r>
      <w:r w:rsidR="0012593F" w:rsidRPr="0012593F">
        <w:rPr>
          <w:rFonts w:ascii="Times New Roman" w:hAnsi="Times New Roman" w:cs="Times New Roman"/>
          <w:i/>
          <w:sz w:val="28"/>
          <w:szCs w:val="28"/>
        </w:rPr>
        <w:t xml:space="preserve"> </w:t>
      </w:r>
      <w:r w:rsidRPr="0012593F">
        <w:rPr>
          <w:rFonts w:ascii="Times New Roman" w:hAnsi="Times New Roman" w:cs="Times New Roman"/>
          <w:i/>
          <w:sz w:val="28"/>
          <w:szCs w:val="28"/>
        </w:rPr>
        <w:t>wyjeździe sir Erica. J. V. -R.21 wrz.</w:t>
      </w:r>
      <w:r w:rsidRPr="003F5CB6">
        <w:rPr>
          <w:rFonts w:ascii="Times New Roman" w:hAnsi="Times New Roman" w:cs="Times New Roman"/>
          <w:i/>
          <w:sz w:val="28"/>
          <w:szCs w:val="28"/>
        </w:rPr>
        <w:t xml:space="preserve"> 38.</w:t>
      </w:r>
    </w:p>
    <w:p w:rsidR="006C660B" w:rsidRPr="003F5CB6" w:rsidRDefault="006C660B" w:rsidP="006C660B">
      <w:pPr>
        <w:pStyle w:val="Akapitzlist"/>
        <w:ind w:left="720" w:firstLine="0"/>
        <w:rPr>
          <w:sz w:val="28"/>
          <w:szCs w:val="28"/>
        </w:rPr>
      </w:pPr>
    </w:p>
    <w:p w:rsidR="006C660B" w:rsidRPr="003F0FB3" w:rsidRDefault="006C660B" w:rsidP="00402448">
      <w:pPr>
        <w:spacing w:after="0"/>
        <w:ind w:firstLine="709"/>
        <w:jc w:val="both"/>
        <w:rPr>
          <w:rFonts w:ascii="Times New Roman" w:hAnsi="Times New Roman" w:cs="Times New Roman"/>
          <w:sz w:val="28"/>
          <w:szCs w:val="28"/>
        </w:rPr>
      </w:pP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Pewną komplikacją uwidocznioną powyżej, a związaną z brakiem rozróżnienia między spot</w:t>
      </w:r>
      <w:r w:rsidR="00940021">
        <w:rPr>
          <w:rFonts w:ascii="Times New Roman" w:hAnsi="Times New Roman" w:cs="Times New Roman"/>
          <w:sz w:val="28"/>
          <w:szCs w:val="28"/>
        </w:rPr>
        <w:t xml:space="preserve">kaniami „prywatnymi” a „tajnymi” </w:t>
      </w:r>
      <w:r w:rsidR="00C33B72">
        <w:rPr>
          <w:rFonts w:ascii="Times New Roman" w:hAnsi="Times New Roman" w:cs="Times New Roman"/>
          <w:sz w:val="28"/>
          <w:szCs w:val="28"/>
        </w:rPr>
        <w:t>łączyć należy z tym, że R</w:t>
      </w:r>
      <w:r w:rsidRPr="003F0FB3">
        <w:rPr>
          <w:rFonts w:ascii="Times New Roman" w:hAnsi="Times New Roman" w:cs="Times New Roman"/>
          <w:sz w:val="28"/>
          <w:szCs w:val="28"/>
        </w:rPr>
        <w:t xml:space="preserve">ada działała </w:t>
      </w:r>
      <w:r w:rsidR="00092331">
        <w:rPr>
          <w:rFonts w:ascii="Times New Roman" w:hAnsi="Times New Roman" w:cs="Times New Roman"/>
          <w:sz w:val="28"/>
          <w:szCs w:val="28"/>
        </w:rPr>
        <w:t xml:space="preserve">przez wiele lat </w:t>
      </w:r>
      <w:r w:rsidRPr="003F0FB3">
        <w:rPr>
          <w:rFonts w:ascii="Times New Roman" w:hAnsi="Times New Roman" w:cs="Times New Roman"/>
          <w:sz w:val="28"/>
          <w:szCs w:val="28"/>
        </w:rPr>
        <w:t xml:space="preserve">bez regulaminu. Interweniował w tej sprawie delegat Norwegii min. </w:t>
      </w:r>
      <w:r w:rsidR="00092331">
        <w:rPr>
          <w:rFonts w:ascii="Times New Roman" w:hAnsi="Times New Roman" w:cs="Times New Roman"/>
          <w:sz w:val="28"/>
          <w:szCs w:val="28"/>
        </w:rPr>
        <w:t xml:space="preserve">Carl Joachim </w:t>
      </w:r>
      <w:r w:rsidRPr="003F0FB3">
        <w:rPr>
          <w:rFonts w:ascii="Times New Roman" w:hAnsi="Times New Roman" w:cs="Times New Roman"/>
          <w:sz w:val="28"/>
          <w:szCs w:val="28"/>
        </w:rPr>
        <w:t xml:space="preserve">Hambro, ale dopiero 27 września 1932 r. Swój głos łączył on z dyskutowanym właśnie ustąpieniem sir Erica Drummonda ze stanowiska </w:t>
      </w:r>
      <w:r w:rsidR="00D82431">
        <w:rPr>
          <w:rFonts w:ascii="Times New Roman" w:hAnsi="Times New Roman" w:cs="Times New Roman"/>
          <w:sz w:val="28"/>
          <w:szCs w:val="28"/>
        </w:rPr>
        <w:t>sekretarza g</w:t>
      </w:r>
      <w:r w:rsidRPr="003F0FB3">
        <w:rPr>
          <w:rFonts w:ascii="Times New Roman" w:hAnsi="Times New Roman" w:cs="Times New Roman"/>
          <w:sz w:val="28"/>
          <w:szCs w:val="28"/>
        </w:rPr>
        <w:t xml:space="preserve">eneralnego. </w:t>
      </w:r>
      <w:r w:rsidR="00092331">
        <w:rPr>
          <w:rFonts w:ascii="Times New Roman" w:hAnsi="Times New Roman" w:cs="Times New Roman"/>
          <w:sz w:val="28"/>
          <w:szCs w:val="28"/>
        </w:rPr>
        <w:t>W</w:t>
      </w:r>
      <w:r w:rsidRPr="003F0FB3">
        <w:rPr>
          <w:rFonts w:ascii="Times New Roman" w:hAnsi="Times New Roman" w:cs="Times New Roman"/>
          <w:sz w:val="28"/>
          <w:szCs w:val="28"/>
        </w:rPr>
        <w:t xml:space="preserve">ielkie doświadczenie </w:t>
      </w:r>
      <w:r w:rsidR="00D82431">
        <w:rPr>
          <w:rFonts w:ascii="Times New Roman" w:hAnsi="Times New Roman" w:cs="Times New Roman"/>
          <w:sz w:val="28"/>
          <w:szCs w:val="28"/>
        </w:rPr>
        <w:t>rezygnującego z pracy w sekretariacie urzędnika</w:t>
      </w:r>
      <w:r w:rsidRPr="003F0FB3">
        <w:rPr>
          <w:rFonts w:ascii="Times New Roman" w:hAnsi="Times New Roman" w:cs="Times New Roman"/>
          <w:sz w:val="28"/>
          <w:szCs w:val="28"/>
        </w:rPr>
        <w:t xml:space="preserve"> związane z funkcjonowaniem Rady powinno </w:t>
      </w:r>
      <w:r w:rsidR="00092331">
        <w:rPr>
          <w:rFonts w:ascii="Times New Roman" w:hAnsi="Times New Roman" w:cs="Times New Roman"/>
          <w:sz w:val="28"/>
          <w:szCs w:val="28"/>
        </w:rPr>
        <w:t xml:space="preserve">- wg min. Hambro - </w:t>
      </w:r>
      <w:r w:rsidRPr="003F0FB3">
        <w:rPr>
          <w:rFonts w:ascii="Times New Roman" w:hAnsi="Times New Roman" w:cs="Times New Roman"/>
          <w:sz w:val="28"/>
          <w:szCs w:val="28"/>
        </w:rPr>
        <w:t>zostać ujęte w formie odpowiednieg</w:t>
      </w:r>
      <w:r w:rsidR="00C33B72">
        <w:rPr>
          <w:rFonts w:ascii="Times New Roman" w:hAnsi="Times New Roman" w:cs="Times New Roman"/>
          <w:sz w:val="28"/>
          <w:szCs w:val="28"/>
        </w:rPr>
        <w:t>o dokumentu. Polityk norweski „</w:t>
      </w:r>
      <w:r w:rsidRPr="003F0FB3">
        <w:rPr>
          <w:rFonts w:ascii="Times New Roman" w:hAnsi="Times New Roman" w:cs="Times New Roman"/>
          <w:sz w:val="28"/>
          <w:szCs w:val="28"/>
        </w:rPr>
        <w:t>słyszał” o takim dokumencie opracowanym w 1920 r., ale go nie zna. Eric Drummond potwierdził fakt istnienia regulaminu, który jednak opracowany przez prawników nie znalazł w praktyce zastosowania.</w:t>
      </w:r>
      <w:r w:rsidR="00C33B72">
        <w:rPr>
          <w:rFonts w:ascii="Times New Roman" w:hAnsi="Times New Roman" w:cs="Times New Roman"/>
          <w:sz w:val="28"/>
          <w:szCs w:val="28"/>
        </w:rPr>
        <w:t xml:space="preserve"> Ponowione przez </w:t>
      </w:r>
      <w:r w:rsidRPr="003F0FB3">
        <w:rPr>
          <w:rFonts w:ascii="Times New Roman" w:hAnsi="Times New Roman" w:cs="Times New Roman"/>
          <w:sz w:val="28"/>
          <w:szCs w:val="28"/>
        </w:rPr>
        <w:t xml:space="preserve"> min. Hambro </w:t>
      </w:r>
      <w:r w:rsidR="00C33B72">
        <w:rPr>
          <w:rFonts w:ascii="Times New Roman" w:hAnsi="Times New Roman" w:cs="Times New Roman"/>
          <w:sz w:val="28"/>
          <w:szCs w:val="28"/>
        </w:rPr>
        <w:t>o</w:t>
      </w:r>
      <w:r w:rsidR="00C33B72" w:rsidRPr="003F0FB3">
        <w:rPr>
          <w:rFonts w:ascii="Times New Roman" w:hAnsi="Times New Roman" w:cs="Times New Roman"/>
          <w:sz w:val="28"/>
          <w:szCs w:val="28"/>
        </w:rPr>
        <w:t xml:space="preserve">czekiwanie </w:t>
      </w:r>
      <w:r w:rsidRPr="003F0FB3">
        <w:rPr>
          <w:rFonts w:ascii="Times New Roman" w:hAnsi="Times New Roman" w:cs="Times New Roman"/>
          <w:sz w:val="28"/>
          <w:szCs w:val="28"/>
        </w:rPr>
        <w:t xml:space="preserve">na opracowanie stosownego regulaminu </w:t>
      </w:r>
      <w:r w:rsidR="00092331">
        <w:rPr>
          <w:rFonts w:ascii="Times New Roman" w:hAnsi="Times New Roman" w:cs="Times New Roman"/>
          <w:sz w:val="28"/>
          <w:szCs w:val="28"/>
        </w:rPr>
        <w:t xml:space="preserve">Norweg </w:t>
      </w:r>
      <w:r w:rsidRPr="003F0FB3">
        <w:rPr>
          <w:rFonts w:ascii="Times New Roman" w:hAnsi="Times New Roman" w:cs="Times New Roman"/>
          <w:sz w:val="28"/>
          <w:szCs w:val="28"/>
        </w:rPr>
        <w:t>opatrzył sugestią, aby dokument ten został przygotowany przez ludzi „z pewnym doświadczeniem politycznym, a nie tylko prawniczym”</w:t>
      </w:r>
      <w:r w:rsidRPr="003F0FB3">
        <w:rPr>
          <w:rStyle w:val="Odwoanieprzypisudolnego"/>
          <w:rFonts w:ascii="Times New Roman" w:hAnsi="Times New Roman" w:cs="Times New Roman"/>
          <w:sz w:val="28"/>
          <w:szCs w:val="28"/>
        </w:rPr>
        <w:footnoteReference w:id="9"/>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Z realizacją tego zadania nie spieszono się. Jednym z powodów była ogólna </w:t>
      </w:r>
      <w:r w:rsidR="0036422A">
        <w:rPr>
          <w:rFonts w:ascii="Times New Roman" w:hAnsi="Times New Roman" w:cs="Times New Roman"/>
          <w:sz w:val="28"/>
          <w:szCs w:val="28"/>
        </w:rPr>
        <w:t xml:space="preserve">niechęć </w:t>
      </w:r>
      <w:r w:rsidR="00D82431" w:rsidRPr="003F0FB3">
        <w:rPr>
          <w:rFonts w:ascii="Times New Roman" w:hAnsi="Times New Roman" w:cs="Times New Roman"/>
          <w:sz w:val="28"/>
          <w:szCs w:val="28"/>
        </w:rPr>
        <w:t xml:space="preserve">do tajnych spotkań </w:t>
      </w:r>
      <w:r w:rsidR="0036422A" w:rsidRPr="003F0FB3">
        <w:rPr>
          <w:rFonts w:ascii="Times New Roman" w:hAnsi="Times New Roman" w:cs="Times New Roman"/>
          <w:sz w:val="28"/>
          <w:szCs w:val="28"/>
        </w:rPr>
        <w:t>ze strony państw w tym gronie nieobecnych</w:t>
      </w:r>
      <w:r w:rsidR="00D82431">
        <w:rPr>
          <w:rFonts w:ascii="Times New Roman" w:hAnsi="Times New Roman" w:cs="Times New Roman"/>
          <w:sz w:val="28"/>
          <w:szCs w:val="28"/>
        </w:rPr>
        <w:t>.</w:t>
      </w:r>
      <w:r w:rsidRPr="003F0FB3">
        <w:rPr>
          <w:rFonts w:ascii="Times New Roman" w:hAnsi="Times New Roman" w:cs="Times New Roman"/>
          <w:sz w:val="28"/>
          <w:szCs w:val="28"/>
        </w:rPr>
        <w:t xml:space="preserve"> </w:t>
      </w:r>
      <w:r w:rsidR="00D82431">
        <w:rPr>
          <w:rFonts w:ascii="Times New Roman" w:hAnsi="Times New Roman" w:cs="Times New Roman"/>
          <w:sz w:val="28"/>
          <w:szCs w:val="28"/>
        </w:rPr>
        <w:t>K</w:t>
      </w:r>
      <w:r w:rsidRPr="003F0FB3">
        <w:rPr>
          <w:rFonts w:ascii="Times New Roman" w:hAnsi="Times New Roman" w:cs="Times New Roman"/>
          <w:sz w:val="28"/>
          <w:szCs w:val="28"/>
        </w:rPr>
        <w:t>ontestowa</w:t>
      </w:r>
      <w:r w:rsidR="00D82431">
        <w:rPr>
          <w:rFonts w:ascii="Times New Roman" w:hAnsi="Times New Roman" w:cs="Times New Roman"/>
          <w:sz w:val="28"/>
          <w:szCs w:val="28"/>
        </w:rPr>
        <w:t>li je również</w:t>
      </w:r>
      <w:r w:rsidRPr="003F0FB3">
        <w:rPr>
          <w:rFonts w:ascii="Times New Roman" w:hAnsi="Times New Roman" w:cs="Times New Roman"/>
          <w:sz w:val="28"/>
          <w:szCs w:val="28"/>
        </w:rPr>
        <w:t xml:space="preserve"> zwolenni</w:t>
      </w:r>
      <w:r w:rsidR="00D82431">
        <w:rPr>
          <w:rFonts w:ascii="Times New Roman" w:hAnsi="Times New Roman" w:cs="Times New Roman"/>
          <w:sz w:val="28"/>
          <w:szCs w:val="28"/>
        </w:rPr>
        <w:t>cy</w:t>
      </w:r>
      <w:r w:rsidRPr="003F0FB3">
        <w:rPr>
          <w:rFonts w:ascii="Times New Roman" w:hAnsi="Times New Roman" w:cs="Times New Roman"/>
          <w:sz w:val="28"/>
          <w:szCs w:val="28"/>
        </w:rPr>
        <w:t xml:space="preserve"> „wyidealizowanej” Ligi, a także – z drugiej strony –</w:t>
      </w:r>
      <w:r w:rsidR="00534FF6">
        <w:rPr>
          <w:rFonts w:ascii="Times New Roman" w:hAnsi="Times New Roman" w:cs="Times New Roman"/>
          <w:sz w:val="28"/>
          <w:szCs w:val="28"/>
        </w:rPr>
        <w:t xml:space="preserve"> </w:t>
      </w:r>
      <w:r w:rsidRPr="003F0FB3">
        <w:rPr>
          <w:rFonts w:ascii="Times New Roman" w:hAnsi="Times New Roman" w:cs="Times New Roman"/>
          <w:sz w:val="28"/>
          <w:szCs w:val="28"/>
        </w:rPr>
        <w:t>je</w:t>
      </w:r>
      <w:r w:rsidR="00D82431">
        <w:rPr>
          <w:rFonts w:ascii="Times New Roman" w:hAnsi="Times New Roman" w:cs="Times New Roman"/>
          <w:sz w:val="28"/>
          <w:szCs w:val="28"/>
        </w:rPr>
        <w:t>j</w:t>
      </w:r>
      <w:r w:rsidRPr="003F0FB3">
        <w:rPr>
          <w:rFonts w:ascii="Times New Roman" w:hAnsi="Times New Roman" w:cs="Times New Roman"/>
          <w:sz w:val="28"/>
          <w:szCs w:val="28"/>
        </w:rPr>
        <w:t xml:space="preserve"> kryty</w:t>
      </w:r>
      <w:r w:rsidR="00D82431">
        <w:rPr>
          <w:rFonts w:ascii="Times New Roman" w:hAnsi="Times New Roman" w:cs="Times New Roman"/>
          <w:sz w:val="28"/>
          <w:szCs w:val="28"/>
        </w:rPr>
        <w:t>cy i</w:t>
      </w:r>
      <w:r w:rsidRPr="003F0FB3">
        <w:rPr>
          <w:rFonts w:ascii="Times New Roman" w:hAnsi="Times New Roman" w:cs="Times New Roman"/>
          <w:sz w:val="28"/>
          <w:szCs w:val="28"/>
        </w:rPr>
        <w:t xml:space="preserve"> wrog</w:t>
      </w:r>
      <w:r w:rsidR="00D82431">
        <w:rPr>
          <w:rFonts w:ascii="Times New Roman" w:hAnsi="Times New Roman" w:cs="Times New Roman"/>
          <w:sz w:val="28"/>
          <w:szCs w:val="28"/>
        </w:rPr>
        <w:t>owie</w:t>
      </w:r>
      <w:r w:rsidRPr="003F0FB3">
        <w:rPr>
          <w:rFonts w:ascii="Times New Roman" w:hAnsi="Times New Roman" w:cs="Times New Roman"/>
          <w:sz w:val="28"/>
          <w:szCs w:val="28"/>
        </w:rPr>
        <w:t xml:space="preserve">. Ze zrozumiałych powodów wokół tajnych spotkań Rady toczył się nieustanny kontredans domysłów i plotek, zwłaszcza kiedy spotkanie kończyło się odroczeniem dyskutowanej kwestii, aby dać „czas na refleksję”. Atmosferę zaciekawienia podgrzewały </w:t>
      </w:r>
      <w:r w:rsidRPr="003F0FB3">
        <w:rPr>
          <w:rFonts w:ascii="Times New Roman" w:hAnsi="Times New Roman" w:cs="Times New Roman"/>
          <w:sz w:val="28"/>
          <w:szCs w:val="28"/>
        </w:rPr>
        <w:lastRenderedPageBreak/>
        <w:t>spotkania „nocne”</w:t>
      </w:r>
      <w:r w:rsidRPr="003F0FB3">
        <w:rPr>
          <w:rStyle w:val="Odwoanieprzypisudolnego"/>
          <w:rFonts w:ascii="Times New Roman" w:hAnsi="Times New Roman" w:cs="Times New Roman"/>
          <w:sz w:val="28"/>
          <w:szCs w:val="28"/>
        </w:rPr>
        <w:footnoteReference w:id="10"/>
      </w:r>
      <w:r w:rsidRPr="003F0FB3">
        <w:rPr>
          <w:rFonts w:ascii="Times New Roman" w:hAnsi="Times New Roman" w:cs="Times New Roman"/>
          <w:sz w:val="28"/>
          <w:szCs w:val="28"/>
        </w:rPr>
        <w:t xml:space="preserve"> czy też ponawiane tego samego dnia – rano (zwykle o 10</w:t>
      </w:r>
      <w:r w:rsidRPr="003F0FB3">
        <w:rPr>
          <w:rFonts w:ascii="Times New Roman" w:hAnsi="Times New Roman" w:cs="Times New Roman"/>
          <w:sz w:val="28"/>
          <w:szCs w:val="28"/>
          <w:vertAlign w:val="superscript"/>
        </w:rPr>
        <w:t>00</w:t>
      </w:r>
      <w:r w:rsidRPr="003F0FB3">
        <w:rPr>
          <w:rFonts w:ascii="Times New Roman" w:hAnsi="Times New Roman" w:cs="Times New Roman"/>
          <w:sz w:val="28"/>
          <w:szCs w:val="28"/>
        </w:rPr>
        <w:t>) i wieczorem (nawet o 19</w:t>
      </w:r>
      <w:r w:rsidRPr="003F0FB3">
        <w:rPr>
          <w:rFonts w:ascii="Times New Roman" w:hAnsi="Times New Roman" w:cs="Times New Roman"/>
          <w:sz w:val="28"/>
          <w:szCs w:val="28"/>
          <w:vertAlign w:val="superscript"/>
        </w:rPr>
        <w:t>30</w:t>
      </w:r>
      <w:r w:rsidRPr="003F0FB3">
        <w:rPr>
          <w:rFonts w:ascii="Times New Roman" w:hAnsi="Times New Roman" w:cs="Times New Roman"/>
          <w:sz w:val="28"/>
          <w:szCs w:val="28"/>
        </w:rPr>
        <w:t xml:space="preserve">). Dotyczyło to sytuacji ekstremalnych, kiedy Rada była pod </w:t>
      </w:r>
      <w:r w:rsidR="00C33B72">
        <w:rPr>
          <w:rFonts w:ascii="Times New Roman" w:hAnsi="Times New Roman" w:cs="Times New Roman"/>
          <w:sz w:val="28"/>
          <w:szCs w:val="28"/>
        </w:rPr>
        <w:t>szczególnym</w:t>
      </w:r>
      <w:r w:rsidRPr="003F0FB3">
        <w:rPr>
          <w:rFonts w:ascii="Times New Roman" w:hAnsi="Times New Roman" w:cs="Times New Roman"/>
          <w:sz w:val="28"/>
          <w:szCs w:val="28"/>
        </w:rPr>
        <w:t xml:space="preserve"> ciśnieniem</w:t>
      </w:r>
      <w:r w:rsidR="00C33B72">
        <w:rPr>
          <w:rFonts w:ascii="Times New Roman" w:hAnsi="Times New Roman" w:cs="Times New Roman"/>
          <w:sz w:val="28"/>
          <w:szCs w:val="28"/>
        </w:rPr>
        <w:t xml:space="preserve"> bieżących</w:t>
      </w:r>
      <w:r w:rsidRPr="003F0FB3">
        <w:rPr>
          <w:rFonts w:ascii="Times New Roman" w:hAnsi="Times New Roman" w:cs="Times New Roman"/>
          <w:sz w:val="28"/>
          <w:szCs w:val="28"/>
        </w:rPr>
        <w:t xml:space="preserve"> wydarzeń. </w:t>
      </w:r>
      <w:r w:rsidR="00C33B72">
        <w:rPr>
          <w:rFonts w:ascii="Times New Roman" w:hAnsi="Times New Roman" w:cs="Times New Roman"/>
          <w:sz w:val="28"/>
          <w:szCs w:val="28"/>
        </w:rPr>
        <w:t xml:space="preserve">Odnosiło się to </w:t>
      </w:r>
      <w:r w:rsidRPr="003F0FB3">
        <w:rPr>
          <w:rFonts w:ascii="Times New Roman" w:hAnsi="Times New Roman" w:cs="Times New Roman"/>
          <w:sz w:val="28"/>
          <w:szCs w:val="28"/>
        </w:rPr>
        <w:t xml:space="preserve">zwłaszcza </w:t>
      </w:r>
      <w:r w:rsidR="00C33B72">
        <w:rPr>
          <w:rFonts w:ascii="Times New Roman" w:hAnsi="Times New Roman" w:cs="Times New Roman"/>
          <w:sz w:val="28"/>
          <w:szCs w:val="28"/>
        </w:rPr>
        <w:t>do</w:t>
      </w:r>
      <w:r w:rsidRPr="003F0FB3">
        <w:rPr>
          <w:rFonts w:ascii="Times New Roman" w:hAnsi="Times New Roman" w:cs="Times New Roman"/>
          <w:sz w:val="28"/>
          <w:szCs w:val="28"/>
        </w:rPr>
        <w:t xml:space="preserve"> przełom</w:t>
      </w:r>
      <w:r w:rsidR="00C33B72">
        <w:rPr>
          <w:rFonts w:ascii="Times New Roman" w:hAnsi="Times New Roman" w:cs="Times New Roman"/>
          <w:sz w:val="28"/>
          <w:szCs w:val="28"/>
        </w:rPr>
        <w:t>u</w:t>
      </w:r>
      <w:r w:rsidRPr="003F0FB3">
        <w:rPr>
          <w:rFonts w:ascii="Times New Roman" w:hAnsi="Times New Roman" w:cs="Times New Roman"/>
          <w:sz w:val="28"/>
          <w:szCs w:val="28"/>
        </w:rPr>
        <w:t xml:space="preserve"> lat 20. i 30., kiedy na światowy kryzys gospodarczy nałożyły się konflikty zbrojne między państwami Ameryki Łacińskiej (Boliwia – Paragwaj), Azji (Japonia – Chiny), spory poprzedzające konferencję rozbrojeniową, a nadto rekonstrukcja Rady i Sekretariatu w związku z opuszczeniem Ligi przez Japonię i Niemcy oraz ustąpieniem Sekretarza Generalnego</w:t>
      </w:r>
      <w:r w:rsidRPr="003F0FB3">
        <w:rPr>
          <w:rStyle w:val="Odwoanieprzypisudolnego"/>
          <w:rFonts w:ascii="Times New Roman" w:hAnsi="Times New Roman" w:cs="Times New Roman"/>
          <w:sz w:val="28"/>
          <w:szCs w:val="28"/>
        </w:rPr>
        <w:footnoteReference w:id="11"/>
      </w:r>
      <w:r w:rsidRPr="003F0FB3">
        <w:rPr>
          <w:rFonts w:ascii="Times New Roman" w:hAnsi="Times New Roman" w:cs="Times New Roman"/>
          <w:sz w:val="28"/>
          <w:szCs w:val="28"/>
        </w:rPr>
        <w:t xml:space="preserve">. </w:t>
      </w:r>
    </w:p>
    <w:p w:rsidR="003F0FB3" w:rsidRPr="003F0FB3" w:rsidRDefault="0036422A" w:rsidP="00402448">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 Powyższy rejestr problemów uwypukla swoiste zapotrzebowanie na t</w:t>
      </w:r>
      <w:r w:rsidR="003F0FB3" w:rsidRPr="003F0FB3">
        <w:rPr>
          <w:rFonts w:ascii="Times New Roman" w:hAnsi="Times New Roman" w:cs="Times New Roman"/>
          <w:sz w:val="28"/>
          <w:szCs w:val="28"/>
        </w:rPr>
        <w:t>ajne spotkania Rady</w:t>
      </w:r>
      <w:r>
        <w:rPr>
          <w:rFonts w:ascii="Times New Roman" w:hAnsi="Times New Roman" w:cs="Times New Roman"/>
          <w:sz w:val="28"/>
          <w:szCs w:val="28"/>
        </w:rPr>
        <w:t>, które</w:t>
      </w:r>
      <w:r w:rsidR="003F0FB3" w:rsidRPr="003F0FB3">
        <w:rPr>
          <w:rFonts w:ascii="Times New Roman" w:hAnsi="Times New Roman" w:cs="Times New Roman"/>
          <w:sz w:val="28"/>
          <w:szCs w:val="28"/>
        </w:rPr>
        <w:t xml:space="preserve"> pojawiły się jako remedium na konflikty </w:t>
      </w:r>
      <w:r>
        <w:rPr>
          <w:rFonts w:ascii="Times New Roman" w:hAnsi="Times New Roman" w:cs="Times New Roman"/>
          <w:sz w:val="28"/>
          <w:szCs w:val="28"/>
        </w:rPr>
        <w:t xml:space="preserve">między państwami – członkami Ligi. </w:t>
      </w:r>
      <w:r w:rsidR="00B80556">
        <w:rPr>
          <w:rFonts w:ascii="Times New Roman" w:hAnsi="Times New Roman" w:cs="Times New Roman"/>
          <w:sz w:val="28"/>
          <w:szCs w:val="28"/>
        </w:rPr>
        <w:t xml:space="preserve">Pierwotnie chodziło o ustalenia dotyczące spraw personalnych, zawsze wywołujących kontrowersje. Wiara, że „nasi” przedstawiciele w sekretariacie LN będą „pilnowali” ojczystych interesów w Genewie była przemożna i powszechna. Problemów, które zasługiwały na rozpatrzenie w wąskim gronie stopniowo przybywało. </w:t>
      </w:r>
      <w:r>
        <w:rPr>
          <w:rFonts w:ascii="Times New Roman" w:hAnsi="Times New Roman" w:cs="Times New Roman"/>
          <w:sz w:val="28"/>
          <w:szCs w:val="28"/>
        </w:rPr>
        <w:t>P</w:t>
      </w:r>
      <w:r w:rsidR="003F0FB3" w:rsidRPr="003F0FB3">
        <w:rPr>
          <w:rFonts w:ascii="Times New Roman" w:hAnsi="Times New Roman" w:cs="Times New Roman"/>
          <w:sz w:val="28"/>
          <w:szCs w:val="28"/>
        </w:rPr>
        <w:t>okazywane światu</w:t>
      </w:r>
      <w:r>
        <w:rPr>
          <w:rFonts w:ascii="Times New Roman" w:hAnsi="Times New Roman" w:cs="Times New Roman"/>
          <w:sz w:val="28"/>
          <w:szCs w:val="28"/>
        </w:rPr>
        <w:t xml:space="preserve"> </w:t>
      </w:r>
      <w:r w:rsidR="00B80556">
        <w:rPr>
          <w:rFonts w:ascii="Times New Roman" w:hAnsi="Times New Roman" w:cs="Times New Roman"/>
          <w:sz w:val="28"/>
          <w:szCs w:val="28"/>
        </w:rPr>
        <w:t xml:space="preserve">ewentualnych </w:t>
      </w:r>
      <w:r>
        <w:rPr>
          <w:rFonts w:ascii="Times New Roman" w:hAnsi="Times New Roman" w:cs="Times New Roman"/>
          <w:sz w:val="28"/>
          <w:szCs w:val="28"/>
        </w:rPr>
        <w:t>sporów (nierzadko o jawnie egoistycznym charakterze)</w:t>
      </w:r>
      <w:r w:rsidR="003F0FB3" w:rsidRPr="003F0FB3">
        <w:rPr>
          <w:rFonts w:ascii="Times New Roman" w:hAnsi="Times New Roman" w:cs="Times New Roman"/>
          <w:sz w:val="28"/>
          <w:szCs w:val="28"/>
        </w:rPr>
        <w:t xml:space="preserve"> </w:t>
      </w:r>
      <w:r w:rsidR="00B80556">
        <w:rPr>
          <w:rFonts w:ascii="Times New Roman" w:hAnsi="Times New Roman" w:cs="Times New Roman"/>
          <w:sz w:val="28"/>
          <w:szCs w:val="28"/>
        </w:rPr>
        <w:t>podczas</w:t>
      </w:r>
      <w:r w:rsidR="003F0FB3" w:rsidRPr="003F0FB3">
        <w:rPr>
          <w:rFonts w:ascii="Times New Roman" w:hAnsi="Times New Roman" w:cs="Times New Roman"/>
          <w:sz w:val="28"/>
          <w:szCs w:val="28"/>
        </w:rPr>
        <w:t xml:space="preserve"> sesji prywatnych</w:t>
      </w:r>
      <w:r>
        <w:rPr>
          <w:rFonts w:ascii="Times New Roman" w:hAnsi="Times New Roman" w:cs="Times New Roman"/>
          <w:sz w:val="28"/>
          <w:szCs w:val="28"/>
        </w:rPr>
        <w:t xml:space="preserve"> czy publicznych</w:t>
      </w:r>
      <w:r w:rsidR="003F0FB3" w:rsidRPr="003F0FB3">
        <w:rPr>
          <w:rFonts w:ascii="Times New Roman" w:hAnsi="Times New Roman" w:cs="Times New Roman"/>
          <w:sz w:val="28"/>
          <w:szCs w:val="28"/>
        </w:rPr>
        <w:t xml:space="preserve">, </w:t>
      </w:r>
      <w:r w:rsidR="00B80556">
        <w:rPr>
          <w:rFonts w:ascii="Times New Roman" w:hAnsi="Times New Roman" w:cs="Times New Roman"/>
          <w:sz w:val="28"/>
          <w:szCs w:val="28"/>
        </w:rPr>
        <w:t>godziło w</w:t>
      </w:r>
      <w:r w:rsidR="003F0FB3" w:rsidRPr="003F0FB3">
        <w:rPr>
          <w:rFonts w:ascii="Times New Roman" w:hAnsi="Times New Roman" w:cs="Times New Roman"/>
          <w:sz w:val="28"/>
          <w:szCs w:val="28"/>
        </w:rPr>
        <w:t xml:space="preserve"> budowany dopiero prestiż organizacji genewskiej. Problem sprowadzał się do tego, że w sesjach prywatnych Rady mogli</w:t>
      </w:r>
      <w:r w:rsidR="00B80556">
        <w:rPr>
          <w:rFonts w:ascii="Times New Roman" w:hAnsi="Times New Roman" w:cs="Times New Roman"/>
          <w:sz w:val="28"/>
          <w:szCs w:val="28"/>
        </w:rPr>
        <w:t xml:space="preserve"> </w:t>
      </w:r>
      <w:r w:rsidR="003F0FB3" w:rsidRPr="003F0FB3">
        <w:rPr>
          <w:rFonts w:ascii="Times New Roman" w:hAnsi="Times New Roman" w:cs="Times New Roman"/>
          <w:sz w:val="28"/>
          <w:szCs w:val="28"/>
        </w:rPr>
        <w:t>uczestniczyć przedstawiciele państw-członków bezpośrednio zainteresowanych dyskutowaną sprawą, a także inni członkowie Ligi w charakterze obserwatorów. Liczba uczestników takiej sesji zwiększała się o zastępców, sekretarzy, tłumaczy</w:t>
      </w:r>
      <w:r w:rsidR="003F0FB3" w:rsidRPr="003F0FB3">
        <w:rPr>
          <w:rStyle w:val="Odwoanieprzypisudolnego"/>
          <w:rFonts w:ascii="Times New Roman" w:hAnsi="Times New Roman" w:cs="Times New Roman"/>
          <w:sz w:val="28"/>
          <w:szCs w:val="28"/>
        </w:rPr>
        <w:footnoteReference w:id="12"/>
      </w:r>
      <w:r w:rsidR="003F0FB3" w:rsidRPr="003F0FB3">
        <w:rPr>
          <w:rFonts w:ascii="Times New Roman" w:hAnsi="Times New Roman" w:cs="Times New Roman"/>
          <w:sz w:val="28"/>
          <w:szCs w:val="28"/>
        </w:rPr>
        <w:t xml:space="preserve">, co </w:t>
      </w:r>
      <w:r w:rsidR="00B80556">
        <w:rPr>
          <w:rFonts w:ascii="Times New Roman" w:hAnsi="Times New Roman" w:cs="Times New Roman"/>
          <w:sz w:val="28"/>
          <w:szCs w:val="28"/>
        </w:rPr>
        <w:t>utrudniało dyskusję</w:t>
      </w:r>
      <w:r w:rsidR="000E4A73">
        <w:rPr>
          <w:rFonts w:ascii="Times New Roman" w:hAnsi="Times New Roman" w:cs="Times New Roman"/>
          <w:sz w:val="28"/>
          <w:szCs w:val="28"/>
        </w:rPr>
        <w:t xml:space="preserve"> i </w:t>
      </w:r>
      <w:r w:rsidR="003F0FB3" w:rsidRPr="003F0FB3">
        <w:rPr>
          <w:rFonts w:ascii="Times New Roman" w:hAnsi="Times New Roman" w:cs="Times New Roman"/>
          <w:sz w:val="28"/>
          <w:szCs w:val="28"/>
        </w:rPr>
        <w:t xml:space="preserve">pomnażało </w:t>
      </w:r>
      <w:r w:rsidR="003F0FB3" w:rsidRPr="003F0FB3">
        <w:rPr>
          <w:rFonts w:ascii="Times New Roman" w:hAnsi="Times New Roman" w:cs="Times New Roman"/>
          <w:sz w:val="28"/>
          <w:szCs w:val="28"/>
        </w:rPr>
        <w:lastRenderedPageBreak/>
        <w:t xml:space="preserve">ryzyko „przecieków”, z którymi zresztą nigdy sobie nie poradzono. </w:t>
      </w:r>
      <w:r w:rsidR="000E4A73">
        <w:rPr>
          <w:rFonts w:ascii="Times New Roman" w:hAnsi="Times New Roman" w:cs="Times New Roman"/>
          <w:sz w:val="28"/>
          <w:szCs w:val="28"/>
        </w:rPr>
        <w:t>To też jeden z argumentów na</w:t>
      </w:r>
      <w:r w:rsidR="003F0FB3" w:rsidRPr="003F0FB3">
        <w:rPr>
          <w:rFonts w:ascii="Times New Roman" w:hAnsi="Times New Roman" w:cs="Times New Roman"/>
          <w:sz w:val="28"/>
          <w:szCs w:val="28"/>
        </w:rPr>
        <w:t xml:space="preserve"> </w:t>
      </w:r>
      <w:r w:rsidR="000E4A73">
        <w:rPr>
          <w:rFonts w:ascii="Times New Roman" w:hAnsi="Times New Roman" w:cs="Times New Roman"/>
          <w:sz w:val="28"/>
          <w:szCs w:val="28"/>
        </w:rPr>
        <w:t>zawężenie</w:t>
      </w:r>
      <w:r w:rsidR="003F0FB3" w:rsidRPr="003F0FB3">
        <w:rPr>
          <w:rFonts w:ascii="Times New Roman" w:hAnsi="Times New Roman" w:cs="Times New Roman"/>
          <w:sz w:val="28"/>
          <w:szCs w:val="28"/>
        </w:rPr>
        <w:t xml:space="preserve"> liczby </w:t>
      </w:r>
      <w:r w:rsidR="000E4A73">
        <w:rPr>
          <w:rFonts w:ascii="Times New Roman" w:hAnsi="Times New Roman" w:cs="Times New Roman"/>
          <w:sz w:val="28"/>
          <w:szCs w:val="28"/>
        </w:rPr>
        <w:t>osób uczestniczących w spotkaniach, mających przygotować grunt dla sesji prywatnych  i publicznych</w:t>
      </w:r>
      <w:r w:rsidR="003F0FB3" w:rsidRPr="003F0FB3">
        <w:rPr>
          <w:rFonts w:ascii="Times New Roman" w:hAnsi="Times New Roman" w:cs="Times New Roman"/>
          <w:sz w:val="28"/>
          <w:szCs w:val="28"/>
        </w:rPr>
        <w:t xml:space="preserve">. </w:t>
      </w:r>
      <w:r w:rsidR="000E4A73">
        <w:rPr>
          <w:rFonts w:ascii="Times New Roman" w:hAnsi="Times New Roman" w:cs="Times New Roman"/>
          <w:sz w:val="28"/>
          <w:szCs w:val="28"/>
        </w:rPr>
        <w:t xml:space="preserve">W miejsce </w:t>
      </w:r>
      <w:r w:rsidR="003F0FB3" w:rsidRPr="003F0FB3">
        <w:rPr>
          <w:rFonts w:ascii="Times New Roman" w:hAnsi="Times New Roman" w:cs="Times New Roman"/>
          <w:sz w:val="28"/>
          <w:szCs w:val="28"/>
        </w:rPr>
        <w:t>„</w:t>
      </w:r>
      <w:r w:rsidR="000818F7">
        <w:rPr>
          <w:rFonts w:ascii="Times New Roman" w:hAnsi="Times New Roman" w:cs="Times New Roman"/>
          <w:sz w:val="28"/>
          <w:szCs w:val="28"/>
        </w:rPr>
        <w:t>P</w:t>
      </w:r>
      <w:r w:rsidR="003F0FB3" w:rsidRPr="003F0FB3">
        <w:rPr>
          <w:rFonts w:ascii="Times New Roman" w:hAnsi="Times New Roman" w:cs="Times New Roman"/>
          <w:sz w:val="28"/>
          <w:szCs w:val="28"/>
        </w:rPr>
        <w:t xml:space="preserve">rivat Meeting of Council” </w:t>
      </w:r>
      <w:r w:rsidR="000E4A73">
        <w:rPr>
          <w:rFonts w:ascii="Times New Roman" w:hAnsi="Times New Roman" w:cs="Times New Roman"/>
          <w:sz w:val="28"/>
          <w:szCs w:val="28"/>
        </w:rPr>
        <w:t>pojawiło się określenie</w:t>
      </w:r>
      <w:r w:rsidR="003F0FB3" w:rsidRPr="003F0FB3">
        <w:rPr>
          <w:rFonts w:ascii="Times New Roman" w:hAnsi="Times New Roman" w:cs="Times New Roman"/>
          <w:sz w:val="28"/>
          <w:szCs w:val="28"/>
        </w:rPr>
        <w:t xml:space="preserve"> „secret meeting”. Po raz pierwszy </w:t>
      </w:r>
      <w:r w:rsidR="000E4A73">
        <w:rPr>
          <w:rFonts w:ascii="Times New Roman" w:hAnsi="Times New Roman" w:cs="Times New Roman"/>
          <w:sz w:val="28"/>
          <w:szCs w:val="28"/>
        </w:rPr>
        <w:t>widnieje ono</w:t>
      </w:r>
      <w:r w:rsidR="003F0FB3" w:rsidRPr="003F0FB3">
        <w:rPr>
          <w:rFonts w:ascii="Times New Roman" w:hAnsi="Times New Roman" w:cs="Times New Roman"/>
          <w:sz w:val="28"/>
          <w:szCs w:val="28"/>
        </w:rPr>
        <w:t xml:space="preserve"> w notatce E</w:t>
      </w:r>
      <w:r w:rsidR="000E4A73">
        <w:rPr>
          <w:rFonts w:ascii="Times New Roman" w:hAnsi="Times New Roman" w:cs="Times New Roman"/>
          <w:sz w:val="28"/>
          <w:szCs w:val="28"/>
        </w:rPr>
        <w:t>rica</w:t>
      </w:r>
      <w:r w:rsidR="003F0FB3" w:rsidRPr="003F0FB3">
        <w:rPr>
          <w:rFonts w:ascii="Times New Roman" w:hAnsi="Times New Roman" w:cs="Times New Roman"/>
          <w:sz w:val="28"/>
          <w:szCs w:val="28"/>
        </w:rPr>
        <w:t xml:space="preserve"> Drummonda ze spotkania 11 stycznia 1922 r., które było poświęcone nominacji członków Komisji Zarządzającej Saary</w:t>
      </w:r>
      <w:r w:rsidR="003F0FB3" w:rsidRPr="003F0FB3">
        <w:rPr>
          <w:rStyle w:val="Odwoanieprzypisudolnego"/>
          <w:rFonts w:ascii="Times New Roman" w:hAnsi="Times New Roman" w:cs="Times New Roman"/>
          <w:sz w:val="28"/>
          <w:szCs w:val="28"/>
        </w:rPr>
        <w:footnoteReference w:id="13"/>
      </w:r>
      <w:r w:rsidR="003F0FB3"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Protokoły z pierwszych utajnionych spotkań nie precyzowały ich charakter</w:t>
      </w:r>
      <w:r w:rsidR="000E4A73">
        <w:rPr>
          <w:rFonts w:ascii="Times New Roman" w:hAnsi="Times New Roman" w:cs="Times New Roman"/>
          <w:sz w:val="28"/>
          <w:szCs w:val="28"/>
        </w:rPr>
        <w:t>u</w:t>
      </w:r>
      <w:r w:rsidRPr="003F0FB3">
        <w:rPr>
          <w:rFonts w:ascii="Times New Roman" w:hAnsi="Times New Roman" w:cs="Times New Roman"/>
          <w:sz w:val="28"/>
          <w:szCs w:val="28"/>
        </w:rPr>
        <w:t xml:space="preserve"> w tytule dokumentu. Widnieje tam np. „Commentaires. Minutes”, „notes” lub najczęściej </w:t>
      </w:r>
      <w:r w:rsidRPr="003F0FB3">
        <w:rPr>
          <w:rFonts w:ascii="Times New Roman" w:hAnsi="Times New Roman" w:cs="Times New Roman"/>
          <w:i/>
          <w:sz w:val="28"/>
          <w:szCs w:val="28"/>
        </w:rPr>
        <w:t>Privat Meeting of Council</w:t>
      </w:r>
      <w:r w:rsidRPr="003F0FB3">
        <w:rPr>
          <w:rFonts w:ascii="Times New Roman" w:hAnsi="Times New Roman" w:cs="Times New Roman"/>
          <w:sz w:val="28"/>
          <w:szCs w:val="28"/>
        </w:rPr>
        <w:t xml:space="preserve">. </w:t>
      </w:r>
      <w:r w:rsidR="000E4A73">
        <w:rPr>
          <w:rFonts w:ascii="Times New Roman" w:hAnsi="Times New Roman" w:cs="Times New Roman"/>
          <w:sz w:val="28"/>
          <w:szCs w:val="28"/>
        </w:rPr>
        <w:t xml:space="preserve">Tytuł </w:t>
      </w:r>
      <w:r w:rsidRPr="000E4A73">
        <w:rPr>
          <w:rFonts w:ascii="Times New Roman" w:hAnsi="Times New Roman" w:cs="Times New Roman"/>
          <w:i/>
          <w:sz w:val="28"/>
          <w:szCs w:val="28"/>
        </w:rPr>
        <w:t>Sèances secrète</w:t>
      </w:r>
      <w:r w:rsidRPr="003F0FB3">
        <w:rPr>
          <w:rFonts w:ascii="Times New Roman" w:hAnsi="Times New Roman" w:cs="Times New Roman"/>
          <w:sz w:val="28"/>
          <w:szCs w:val="28"/>
        </w:rPr>
        <w:t xml:space="preserve"> widnieje na protokołach poczynając od grudnia 1925 r.</w:t>
      </w:r>
      <w:r w:rsidRPr="003F0FB3">
        <w:rPr>
          <w:rStyle w:val="Odwoanieprzypisudolnego"/>
          <w:rFonts w:ascii="Times New Roman" w:hAnsi="Times New Roman" w:cs="Times New Roman"/>
          <w:sz w:val="28"/>
          <w:szCs w:val="28"/>
        </w:rPr>
        <w:footnoteReference w:id="14"/>
      </w:r>
      <w:r w:rsidRPr="003F0FB3">
        <w:rPr>
          <w:rFonts w:ascii="Times New Roman" w:hAnsi="Times New Roman" w:cs="Times New Roman"/>
          <w:sz w:val="28"/>
          <w:szCs w:val="28"/>
        </w:rPr>
        <w:t xml:space="preserve"> Wraz z wyborem Josepha Avenola na Sekretarza Generalnego w 1933 r. pojawia się nowe określenie dla tajnych spotkań członków Rady, nazywane dyskusją, wymianą opinii. Owo </w:t>
      </w:r>
      <w:r w:rsidRPr="003F0FB3">
        <w:rPr>
          <w:rFonts w:ascii="Times New Roman" w:hAnsi="Times New Roman" w:cs="Times New Roman"/>
          <w:i/>
          <w:sz w:val="28"/>
          <w:szCs w:val="28"/>
        </w:rPr>
        <w:t>échange de vues</w:t>
      </w:r>
      <w:r w:rsidRPr="003F0FB3">
        <w:rPr>
          <w:rFonts w:ascii="Times New Roman" w:hAnsi="Times New Roman" w:cs="Times New Roman"/>
          <w:sz w:val="28"/>
          <w:szCs w:val="28"/>
        </w:rPr>
        <w:t xml:space="preserve"> aż do końca 1936 r. sąsiaduje z „sèance secrète”, by następnie zdominować terminologię charakteryzującą te</w:t>
      </w:r>
      <w:r w:rsidR="000818F7">
        <w:rPr>
          <w:rFonts w:ascii="Times New Roman" w:hAnsi="Times New Roman" w:cs="Times New Roman"/>
          <w:sz w:val="28"/>
          <w:szCs w:val="28"/>
        </w:rPr>
        <w:t xml:space="preserve"> spotkania członków</w:t>
      </w:r>
      <w:r w:rsidRPr="003F0FB3">
        <w:rPr>
          <w:rFonts w:ascii="Times New Roman" w:hAnsi="Times New Roman" w:cs="Times New Roman"/>
          <w:sz w:val="28"/>
          <w:szCs w:val="28"/>
        </w:rPr>
        <w:t xml:space="preserve"> Rady. Odnotować zaraz</w:t>
      </w:r>
      <w:r w:rsidR="000818F7">
        <w:rPr>
          <w:rFonts w:ascii="Times New Roman" w:hAnsi="Times New Roman" w:cs="Times New Roman"/>
          <w:sz w:val="28"/>
          <w:szCs w:val="28"/>
        </w:rPr>
        <w:t>em trzeba, że na protokołach z owej</w:t>
      </w:r>
      <w:r w:rsidRPr="003F0FB3">
        <w:rPr>
          <w:rFonts w:ascii="Times New Roman" w:hAnsi="Times New Roman" w:cs="Times New Roman"/>
          <w:sz w:val="28"/>
          <w:szCs w:val="28"/>
        </w:rPr>
        <w:t xml:space="preserve"> dyskusji Sekretarz Generalny dopisywał własnoręcznie „secrète”</w:t>
      </w:r>
      <w:r w:rsidRPr="003F0FB3">
        <w:rPr>
          <w:rStyle w:val="Odwoanieprzypisudolnego"/>
          <w:rFonts w:ascii="Times New Roman" w:hAnsi="Times New Roman" w:cs="Times New Roman"/>
          <w:sz w:val="28"/>
          <w:szCs w:val="28"/>
        </w:rPr>
        <w:footnoteReference w:id="15"/>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Do tej terminologicznej niekonsekwencji dodać trzeba </w:t>
      </w:r>
      <w:r w:rsidR="005A4ACB">
        <w:rPr>
          <w:rFonts w:ascii="Times New Roman" w:hAnsi="Times New Roman" w:cs="Times New Roman"/>
          <w:sz w:val="28"/>
          <w:szCs w:val="28"/>
        </w:rPr>
        <w:t>stwierdzenie widniejące</w:t>
      </w:r>
      <w:r w:rsidRPr="003F0FB3">
        <w:rPr>
          <w:rFonts w:ascii="Times New Roman" w:hAnsi="Times New Roman" w:cs="Times New Roman"/>
          <w:sz w:val="28"/>
          <w:szCs w:val="28"/>
        </w:rPr>
        <w:t xml:space="preserve"> w Regulaminie Rady przyjętym</w:t>
      </w:r>
      <w:r w:rsidR="005A4ACB">
        <w:rPr>
          <w:rFonts w:ascii="Times New Roman" w:hAnsi="Times New Roman" w:cs="Times New Roman"/>
          <w:sz w:val="28"/>
          <w:szCs w:val="28"/>
        </w:rPr>
        <w:t xml:space="preserve"> </w:t>
      </w:r>
      <w:r w:rsidRPr="003F0FB3">
        <w:rPr>
          <w:rFonts w:ascii="Times New Roman" w:hAnsi="Times New Roman" w:cs="Times New Roman"/>
          <w:sz w:val="28"/>
          <w:szCs w:val="28"/>
        </w:rPr>
        <w:t xml:space="preserve">przez Zgromadzenie </w:t>
      </w:r>
      <w:r w:rsidR="005A4ACB">
        <w:rPr>
          <w:rFonts w:ascii="Times New Roman" w:hAnsi="Times New Roman" w:cs="Times New Roman"/>
          <w:sz w:val="28"/>
          <w:szCs w:val="28"/>
        </w:rPr>
        <w:t>w</w:t>
      </w:r>
      <w:r w:rsidRPr="003F0FB3">
        <w:rPr>
          <w:rFonts w:ascii="Times New Roman" w:hAnsi="Times New Roman" w:cs="Times New Roman"/>
          <w:sz w:val="28"/>
          <w:szCs w:val="28"/>
        </w:rPr>
        <w:t xml:space="preserve"> 1937 r., </w:t>
      </w:r>
      <w:r w:rsidR="005A4ACB">
        <w:rPr>
          <w:rFonts w:ascii="Times New Roman" w:hAnsi="Times New Roman" w:cs="Times New Roman"/>
          <w:sz w:val="28"/>
          <w:szCs w:val="28"/>
        </w:rPr>
        <w:t>że</w:t>
      </w:r>
      <w:r w:rsidRPr="003F0FB3">
        <w:rPr>
          <w:rFonts w:ascii="Times New Roman" w:hAnsi="Times New Roman" w:cs="Times New Roman"/>
          <w:sz w:val="28"/>
          <w:szCs w:val="28"/>
        </w:rPr>
        <w:t xml:space="preserve"> w ramach prywatnych sesji Rady (a więc bez publiczności i prasy) </w:t>
      </w:r>
      <w:r w:rsidR="005A4ACB">
        <w:rPr>
          <w:rFonts w:ascii="Times New Roman" w:hAnsi="Times New Roman" w:cs="Times New Roman"/>
          <w:sz w:val="28"/>
          <w:szCs w:val="28"/>
        </w:rPr>
        <w:t xml:space="preserve">odbywają się </w:t>
      </w:r>
      <w:r w:rsidRPr="003F0FB3">
        <w:rPr>
          <w:rFonts w:ascii="Times New Roman" w:hAnsi="Times New Roman" w:cs="Times New Roman"/>
          <w:sz w:val="28"/>
          <w:szCs w:val="28"/>
        </w:rPr>
        <w:t xml:space="preserve">także spotkania tajne. W takich przypadkach członkom Rady mogła towarzyszyć tylko jedna osoba, a Sekretarzowi Generalnemu „niezbędne minimum urzędników”. Jeśli jednak porządek prywatnych sesji mógł być za </w:t>
      </w:r>
      <w:r w:rsidRPr="003F0FB3">
        <w:rPr>
          <w:rFonts w:ascii="Times New Roman" w:hAnsi="Times New Roman" w:cs="Times New Roman"/>
          <w:sz w:val="28"/>
          <w:szCs w:val="28"/>
        </w:rPr>
        <w:lastRenderedPageBreak/>
        <w:t>zgodą Rady opublikowany, to oświadczenia związane ze spotkaniami tajnymi mogli wydawać przewodniczący danej sesji Rady (w ramach której spotkanie miało miejsce) lub Sekretarz Gener</w:t>
      </w:r>
      <w:r w:rsidR="005A4ACB">
        <w:rPr>
          <w:rFonts w:ascii="Times New Roman" w:hAnsi="Times New Roman" w:cs="Times New Roman"/>
          <w:sz w:val="28"/>
          <w:szCs w:val="28"/>
        </w:rPr>
        <w:t>alny. Za ich zgodą uczestnicy „é</w:t>
      </w:r>
      <w:r w:rsidRPr="003F0FB3">
        <w:rPr>
          <w:rFonts w:ascii="Times New Roman" w:hAnsi="Times New Roman" w:cs="Times New Roman"/>
          <w:sz w:val="28"/>
          <w:szCs w:val="28"/>
        </w:rPr>
        <w:t>change de vues” mogli też informować swoje rządy o treści spotkania, zważając na „interes Ligi Narodów, jak i uzasadnione pragnienie rządów do uzyskania w odpowiednim czasie informacji o generalnym kierunku prac Rady”</w:t>
      </w:r>
      <w:r w:rsidRPr="003F0FB3">
        <w:rPr>
          <w:rStyle w:val="Odwoanieprzypisudolnego"/>
          <w:rFonts w:ascii="Times New Roman" w:hAnsi="Times New Roman" w:cs="Times New Roman"/>
          <w:sz w:val="28"/>
          <w:szCs w:val="28"/>
        </w:rPr>
        <w:footnoteReference w:id="16"/>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Ta ostatnia dyspozycja to próba przezwyciężenia niepisanej zasady, że treści tajnych spotkań członków Rady nie podlegają upowszechnieniu. Z fikcji takiego założenia zdawano sobie powszechnie sprawę, i to nie tylko kiedy czytano w porannych dziennikach wypowiedzi prezentowane na tajnym spotkaniu w dniu poprzednim. Sprawozdania, nierzadko bardzo dokładne, uczestnicy tajnych narad przekazywali do „swoich” stolic, zwłaszcza, jeśli nie </w:t>
      </w:r>
      <w:r w:rsidR="001D205C">
        <w:rPr>
          <w:rFonts w:ascii="Times New Roman" w:hAnsi="Times New Roman" w:cs="Times New Roman"/>
          <w:sz w:val="28"/>
          <w:szCs w:val="28"/>
        </w:rPr>
        <w:t>było w Genewie minist</w:t>
      </w:r>
      <w:r w:rsidRPr="003F0FB3">
        <w:rPr>
          <w:rFonts w:ascii="Times New Roman" w:hAnsi="Times New Roman" w:cs="Times New Roman"/>
          <w:sz w:val="28"/>
          <w:szCs w:val="28"/>
        </w:rPr>
        <w:t>r</w:t>
      </w:r>
      <w:r w:rsidR="001D205C">
        <w:rPr>
          <w:rFonts w:ascii="Times New Roman" w:hAnsi="Times New Roman" w:cs="Times New Roman"/>
          <w:sz w:val="28"/>
          <w:szCs w:val="28"/>
        </w:rPr>
        <w:t>a</w:t>
      </w:r>
      <w:r w:rsidRPr="003F0FB3">
        <w:rPr>
          <w:rFonts w:ascii="Times New Roman" w:hAnsi="Times New Roman" w:cs="Times New Roman"/>
          <w:sz w:val="28"/>
          <w:szCs w:val="28"/>
        </w:rPr>
        <w:t xml:space="preserve"> spraw zagranicznych. Liczne ślady takiej aktywności informacyjno-dokumentacyjnej spotkamy w archiwach wszystkich państw aktywnych w polityce międzynarodowej. Dotyczy to także rządów nieobecnych aktualnie w Radzie.</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Niejednokrotnie skrywanie treści wypowiedzi reprezentantów poszczególnych państw na forum Rady nie miało merytorycznego uzasadnienia. Nawet biorąc pod uwagę skłonność ówczesnych dyplomatów do dzielenia „włosa na czworo” (Liga Narodów była mimo wszystko zdominowana pragmatyką prawniczą), to i tak stanowiska poszczególnych państw były na ogół znane. Mimo tego dbano o zachowanie tajności nawet wówczas, kiedy pierwotnie godzono się na ujawnienie przebiegu dyskusji. Z sytuacją taką spotykamy się podczas trwających wiele miesięcy (sensu largo: wiele lat!) sporów wokół warunków przyjęcia Niemiec do Ligi. Oto bowiem podczas 17 czerwca 1926 r. sir Eric przypomniał członkom tajnego spotkania Rady powzięte przed rokiem postanowienie, że wszystkie raporty dotyczące rekonstrukcji Rady będą komunikowane wszystkim członkom Ligi. „W nowych warunkach” tej otwartości byli przeciwni nie tylko bezpośrednio zainteresowany przedstawiciel Hiszpanii (Quiñones de Leòn) ale także delegat Włoch Bonin-Langare. Uzgodniono jedynie treść ogólnego </w:t>
      </w:r>
      <w:r w:rsidRPr="003F0FB3">
        <w:rPr>
          <w:rFonts w:ascii="Times New Roman" w:hAnsi="Times New Roman" w:cs="Times New Roman"/>
          <w:sz w:val="28"/>
          <w:szCs w:val="28"/>
        </w:rPr>
        <w:lastRenderedPageBreak/>
        <w:t>komunikatu, podkreślającego wagę spraw będących nadal przedmiotem pracy Rady i specjalnie wyłonionej tzw. komisji rekonstrukcji</w:t>
      </w:r>
      <w:r w:rsidRPr="003F0FB3">
        <w:rPr>
          <w:rStyle w:val="Odwoanieprzypisudolnego"/>
          <w:rFonts w:ascii="Times New Roman" w:hAnsi="Times New Roman" w:cs="Times New Roman"/>
          <w:sz w:val="28"/>
          <w:szCs w:val="28"/>
        </w:rPr>
        <w:footnoteReference w:id="17"/>
      </w:r>
      <w:r w:rsidRPr="003F0FB3">
        <w:rPr>
          <w:rFonts w:ascii="Times New Roman" w:hAnsi="Times New Roman" w:cs="Times New Roman"/>
          <w:sz w:val="28"/>
          <w:szCs w:val="28"/>
        </w:rPr>
        <w:t>.</w:t>
      </w:r>
    </w:p>
    <w:p w:rsidR="001D5EE5" w:rsidRDefault="003F0FB3" w:rsidP="00402448">
      <w:pPr>
        <w:spacing w:after="0"/>
        <w:ind w:firstLine="708"/>
        <w:jc w:val="both"/>
        <w:rPr>
          <w:rFonts w:ascii="Times New Roman" w:hAnsi="Times New Roman" w:cs="Times New Roman"/>
          <w:sz w:val="28"/>
          <w:szCs w:val="28"/>
        </w:rPr>
      </w:pPr>
      <w:r w:rsidRPr="003F0FB3">
        <w:rPr>
          <w:rFonts w:ascii="Times New Roman" w:hAnsi="Times New Roman" w:cs="Times New Roman"/>
          <w:sz w:val="28"/>
          <w:szCs w:val="28"/>
        </w:rPr>
        <w:t>Członkowie tej sesji Rady, świadomi ogromnego napięcia towarzyszącego planom istotnej zmiany składu Rady woleli kontynuować praktykę utajnionych narad chociaż stanowiska i oczekiwania takich państw jak Brazylia, Chiny, Hiszpania, Niemcy i Polska były dobrze znane. Każde z tych państw, zgodnie z własnymi racjami i interesami, forsowało rozwiązania, wobec których pozostali uczestnicy sporów mieli niejednolity stosunek. Bywały jednak tajne spotkania członków Rady, które podejmowały sprawy „wstydliwe” dla pewnej grupy państw. Dotyczyło to zaległości finansowych państw-członków, którzy ociągali się z wniesieniem przypisanej im składki do wspólnej kasy. Dotyczyło to m.in. Francji. Jej przedstawiciel min. Gabriel Hanotaux tłumaczył powstałe zaległości za 1921 r. kłopotami operacyjnymi między bankami</w:t>
      </w:r>
      <w:r w:rsidRPr="003F0FB3">
        <w:rPr>
          <w:rStyle w:val="Odwoanieprzypisudolnego"/>
          <w:rFonts w:ascii="Times New Roman" w:hAnsi="Times New Roman" w:cs="Times New Roman"/>
          <w:sz w:val="28"/>
          <w:szCs w:val="28"/>
        </w:rPr>
        <w:footnoteReference w:id="18"/>
      </w:r>
      <w:r w:rsidRPr="003F0FB3">
        <w:rPr>
          <w:rFonts w:ascii="Times New Roman" w:hAnsi="Times New Roman" w:cs="Times New Roman"/>
          <w:sz w:val="28"/>
          <w:szCs w:val="28"/>
        </w:rPr>
        <w:t xml:space="preserve">. </w:t>
      </w:r>
      <w:r w:rsidR="001D205C">
        <w:rPr>
          <w:rFonts w:ascii="Times New Roman" w:hAnsi="Times New Roman" w:cs="Times New Roman"/>
          <w:sz w:val="28"/>
          <w:szCs w:val="28"/>
        </w:rPr>
        <w:t xml:space="preserve">  </w:t>
      </w:r>
    </w:p>
    <w:p w:rsidR="003F0FB3" w:rsidRPr="003F0FB3" w:rsidRDefault="001D205C" w:rsidP="00402448">
      <w:pPr>
        <w:spacing w:after="0"/>
        <w:ind w:firstLine="708"/>
        <w:jc w:val="both"/>
        <w:rPr>
          <w:rFonts w:ascii="Times New Roman" w:hAnsi="Times New Roman" w:cs="Times New Roman"/>
          <w:sz w:val="28"/>
          <w:szCs w:val="28"/>
        </w:rPr>
      </w:pPr>
      <w:r>
        <w:rPr>
          <w:rFonts w:ascii="Times New Roman" w:hAnsi="Times New Roman" w:cs="Times New Roman"/>
          <w:sz w:val="28"/>
          <w:szCs w:val="28"/>
        </w:rPr>
        <w:t>P</w:t>
      </w:r>
      <w:r w:rsidR="003F0FB3" w:rsidRPr="003F0FB3">
        <w:rPr>
          <w:rFonts w:ascii="Times New Roman" w:hAnsi="Times New Roman" w:cs="Times New Roman"/>
          <w:sz w:val="28"/>
          <w:szCs w:val="28"/>
        </w:rPr>
        <w:t xml:space="preserve">rzykładem uzasadniającym przydatność uzgodnień w ograniczonym, </w:t>
      </w:r>
      <w:r w:rsidR="003F0FB3" w:rsidRPr="001D205C">
        <w:rPr>
          <w:rFonts w:ascii="Times New Roman" w:hAnsi="Times New Roman" w:cs="Times New Roman"/>
          <w:sz w:val="28"/>
          <w:szCs w:val="28"/>
        </w:rPr>
        <w:t>„godnym zaufania” gronie jest dyskusja towarzysząca wstąpieniu do Ligi jedynego de facto niepodległego państwa w Afryce – Etiopii.</w:t>
      </w:r>
      <w:r w:rsidRPr="001D205C">
        <w:rPr>
          <w:rFonts w:ascii="Times New Roman" w:hAnsi="Times New Roman" w:cs="Times New Roman"/>
          <w:sz w:val="28"/>
          <w:szCs w:val="28"/>
        </w:rPr>
        <w:t xml:space="preserve"> Od początku 1922 r. </w:t>
      </w:r>
      <w:r w:rsidRPr="001D205C">
        <w:rPr>
          <w:rFonts w:ascii="Times New Roman" w:eastAsia="Times New Roman" w:hAnsi="Times New Roman" w:cs="Times New Roman"/>
          <w:iCs/>
          <w:color w:val="333333"/>
          <w:sz w:val="28"/>
          <w:szCs w:val="28"/>
        </w:rPr>
        <w:t>krążył po różnych agendach Ligi i organizacjach społecznych</w:t>
      </w:r>
      <w:r w:rsidRPr="001D205C">
        <w:rPr>
          <w:rFonts w:ascii="Times New Roman" w:hAnsi="Times New Roman" w:cs="Times New Roman"/>
          <w:iCs/>
          <w:color w:val="333333"/>
          <w:sz w:val="28"/>
          <w:szCs w:val="28"/>
        </w:rPr>
        <w:t xml:space="preserve"> </w:t>
      </w:r>
      <w:r w:rsidRPr="001D205C">
        <w:rPr>
          <w:rFonts w:ascii="Times New Roman" w:hAnsi="Times New Roman" w:cs="Times New Roman"/>
          <w:sz w:val="28"/>
          <w:szCs w:val="28"/>
        </w:rPr>
        <w:t xml:space="preserve"> </w:t>
      </w:r>
      <w:r w:rsidRPr="001D205C">
        <w:rPr>
          <w:rFonts w:ascii="Times New Roman" w:eastAsia="Times New Roman" w:hAnsi="Times New Roman" w:cs="Times New Roman"/>
          <w:sz w:val="28"/>
          <w:szCs w:val="28"/>
        </w:rPr>
        <w:t xml:space="preserve">raport </w:t>
      </w:r>
      <w:r w:rsidRPr="001D205C">
        <w:rPr>
          <w:rFonts w:ascii="Times New Roman" w:eastAsia="Times New Roman" w:hAnsi="Times New Roman" w:cs="Times New Roman"/>
          <w:iCs/>
          <w:color w:val="333333"/>
          <w:sz w:val="28"/>
          <w:szCs w:val="28"/>
        </w:rPr>
        <w:t xml:space="preserve">brytyjskiego Anti-Slavery Cociety, który </w:t>
      </w:r>
      <w:r w:rsidRPr="001D205C">
        <w:rPr>
          <w:rFonts w:ascii="Times New Roman" w:hAnsi="Times New Roman" w:cs="Times New Roman"/>
          <w:iCs/>
          <w:color w:val="333333"/>
          <w:sz w:val="28"/>
          <w:szCs w:val="28"/>
        </w:rPr>
        <w:t>k</w:t>
      </w:r>
      <w:r w:rsidRPr="001D205C">
        <w:rPr>
          <w:rFonts w:ascii="Times New Roman" w:eastAsia="Times New Roman" w:hAnsi="Times New Roman" w:cs="Times New Roman"/>
          <w:iCs/>
          <w:color w:val="333333"/>
          <w:sz w:val="28"/>
          <w:szCs w:val="28"/>
        </w:rPr>
        <w:t>reślił nieprzyjazny obraz Etiopii jako ostatni</w:t>
      </w:r>
      <w:r w:rsidRPr="001D205C">
        <w:rPr>
          <w:rFonts w:ascii="Times New Roman" w:hAnsi="Times New Roman" w:cs="Times New Roman"/>
          <w:iCs/>
          <w:color w:val="333333"/>
          <w:sz w:val="28"/>
          <w:szCs w:val="28"/>
        </w:rPr>
        <w:t>ej</w:t>
      </w:r>
      <w:r w:rsidRPr="001D205C">
        <w:rPr>
          <w:rFonts w:ascii="Times New Roman" w:eastAsia="Times New Roman" w:hAnsi="Times New Roman" w:cs="Times New Roman"/>
          <w:iCs/>
          <w:color w:val="333333"/>
          <w:sz w:val="28"/>
          <w:szCs w:val="28"/>
        </w:rPr>
        <w:t xml:space="preserve"> sadyb</w:t>
      </w:r>
      <w:r w:rsidRPr="001D205C">
        <w:rPr>
          <w:rFonts w:ascii="Times New Roman" w:hAnsi="Times New Roman" w:cs="Times New Roman"/>
          <w:iCs/>
          <w:color w:val="333333"/>
          <w:sz w:val="28"/>
          <w:szCs w:val="28"/>
        </w:rPr>
        <w:t>ie</w:t>
      </w:r>
      <w:r w:rsidRPr="001D205C">
        <w:rPr>
          <w:rFonts w:ascii="Times New Roman" w:eastAsia="Times New Roman" w:hAnsi="Times New Roman" w:cs="Times New Roman"/>
          <w:iCs/>
          <w:color w:val="333333"/>
          <w:sz w:val="28"/>
          <w:szCs w:val="28"/>
        </w:rPr>
        <w:t xml:space="preserve"> niewolnictwa w Afryce, a zapewne i na świecie</w:t>
      </w:r>
      <w:r w:rsidR="001D5EE5">
        <w:rPr>
          <w:rStyle w:val="Odwoanieprzypisudolnego"/>
          <w:rFonts w:ascii="Times New Roman" w:eastAsia="Times New Roman" w:hAnsi="Times New Roman" w:cs="Times New Roman"/>
          <w:iCs/>
          <w:color w:val="333333"/>
          <w:sz w:val="28"/>
          <w:szCs w:val="28"/>
        </w:rPr>
        <w:footnoteReference w:id="19"/>
      </w:r>
      <w:r w:rsidRPr="001D205C">
        <w:rPr>
          <w:rFonts w:ascii="Times New Roman" w:eastAsia="Times New Roman" w:hAnsi="Times New Roman" w:cs="Times New Roman"/>
          <w:iCs/>
          <w:color w:val="333333"/>
          <w:sz w:val="28"/>
          <w:szCs w:val="28"/>
        </w:rPr>
        <w:t>.</w:t>
      </w:r>
      <w:r w:rsidRPr="001D205C">
        <w:rPr>
          <w:rFonts w:ascii="Times New Roman" w:hAnsi="Times New Roman" w:cs="Times New Roman"/>
          <w:iCs/>
          <w:color w:val="333333"/>
          <w:sz w:val="28"/>
          <w:szCs w:val="28"/>
        </w:rPr>
        <w:t xml:space="preserve"> Jednak rozwojem dyskusji w tym duchu nie były zainteresowane mocarstwa zasiadające z miejscami stałymi w Radzie (które ostro rywalizowały o wpływy w Addis Abebie) oraz przedstawiciele członków z wyboru Zgromadzenia jak Brazylia czy Chiny. </w:t>
      </w:r>
      <w:r w:rsidRPr="001D205C">
        <w:rPr>
          <w:rFonts w:ascii="Times New Roman" w:eastAsia="Times New Roman" w:hAnsi="Times New Roman" w:cs="Times New Roman"/>
          <w:sz w:val="28"/>
          <w:szCs w:val="28"/>
        </w:rPr>
        <w:t>Niewolnictwo, lub zbliżone formy zależności</w:t>
      </w:r>
      <w:r w:rsidRPr="001D205C">
        <w:rPr>
          <w:rFonts w:ascii="Times New Roman" w:hAnsi="Times New Roman" w:cs="Times New Roman"/>
          <w:sz w:val="28"/>
          <w:szCs w:val="28"/>
        </w:rPr>
        <w:t xml:space="preserve"> były</w:t>
      </w:r>
      <w:r w:rsidRPr="001D205C">
        <w:rPr>
          <w:rFonts w:ascii="Times New Roman" w:eastAsia="Times New Roman" w:hAnsi="Times New Roman" w:cs="Times New Roman"/>
          <w:sz w:val="28"/>
          <w:szCs w:val="28"/>
        </w:rPr>
        <w:t xml:space="preserve"> </w:t>
      </w:r>
      <w:r w:rsidRPr="001D205C">
        <w:rPr>
          <w:rFonts w:ascii="Times New Roman" w:hAnsi="Times New Roman" w:cs="Times New Roman"/>
          <w:sz w:val="28"/>
          <w:szCs w:val="28"/>
        </w:rPr>
        <w:t xml:space="preserve">dość </w:t>
      </w:r>
      <w:r w:rsidRPr="001D205C">
        <w:rPr>
          <w:rFonts w:ascii="Times New Roman" w:eastAsia="Times New Roman" w:hAnsi="Times New Roman" w:cs="Times New Roman"/>
          <w:sz w:val="28"/>
          <w:szCs w:val="28"/>
        </w:rPr>
        <w:t>powszechn</w:t>
      </w:r>
      <w:r w:rsidRPr="001D205C">
        <w:rPr>
          <w:rFonts w:ascii="Times New Roman" w:hAnsi="Times New Roman" w:cs="Times New Roman"/>
          <w:sz w:val="28"/>
          <w:szCs w:val="28"/>
        </w:rPr>
        <w:t xml:space="preserve">e, także w takich innych państwach należących do Ligi jak Liberia, Boliwia czy Peru. Wywołana przy okazji akcesy Etiopii dyskusja mogła dotknąć </w:t>
      </w:r>
      <w:r w:rsidRPr="001D205C">
        <w:rPr>
          <w:rFonts w:ascii="Times New Roman" w:eastAsia="Times New Roman" w:hAnsi="Times New Roman" w:cs="Times New Roman"/>
          <w:sz w:val="28"/>
          <w:szCs w:val="28"/>
        </w:rPr>
        <w:t>wcale nie marginalny w ówczesnym świecie system „peonage” – niewolnictwo za długi oraz „pawning” – niewolnictwo w efekcie zastawu lombardowego. Nie dotyczył on tylko państw arabskich, azjatyckich, afrykańskich czy latynoamerykańskich. Był on obecny także na Bałkanach i we Włoszech</w:t>
      </w:r>
      <w:r w:rsidRPr="001D205C">
        <w:rPr>
          <w:rFonts w:ascii="Times New Roman" w:hAnsi="Times New Roman" w:cs="Times New Roman"/>
          <w:sz w:val="28"/>
          <w:szCs w:val="28"/>
        </w:rPr>
        <w:t>,</w:t>
      </w:r>
      <w:r w:rsidRPr="001D205C">
        <w:rPr>
          <w:rFonts w:ascii="Times New Roman" w:eastAsia="Times New Roman" w:hAnsi="Times New Roman" w:cs="Times New Roman"/>
          <w:sz w:val="28"/>
          <w:szCs w:val="28"/>
        </w:rPr>
        <w:t xml:space="preserve"> gdzie funkcjonowała dzierżawa za </w:t>
      </w:r>
      <w:r w:rsidRPr="001D205C">
        <w:rPr>
          <w:rFonts w:ascii="Times New Roman" w:eastAsia="Times New Roman" w:hAnsi="Times New Roman" w:cs="Times New Roman"/>
          <w:sz w:val="28"/>
          <w:szCs w:val="28"/>
        </w:rPr>
        <w:lastRenderedPageBreak/>
        <w:t>połowę zbiorów oraz w Stanach Zjednoczonych</w:t>
      </w:r>
      <w:r w:rsidRPr="001D205C">
        <w:rPr>
          <w:rStyle w:val="Odwoanieprzypisudolnego"/>
          <w:rFonts w:ascii="Times New Roman" w:eastAsia="Times New Roman" w:hAnsi="Times New Roman" w:cs="Times New Roman"/>
          <w:sz w:val="28"/>
          <w:szCs w:val="28"/>
        </w:rPr>
        <w:footnoteReference w:id="20"/>
      </w:r>
      <w:r w:rsidRPr="001D205C">
        <w:rPr>
          <w:rFonts w:ascii="Times New Roman" w:eastAsia="Times New Roman" w:hAnsi="Times New Roman" w:cs="Times New Roman"/>
          <w:sz w:val="28"/>
          <w:szCs w:val="28"/>
        </w:rPr>
        <w:t>.</w:t>
      </w:r>
      <w:r w:rsidRPr="001D205C">
        <w:rPr>
          <w:rFonts w:ascii="Times New Roman" w:hAnsi="Times New Roman" w:cs="Times New Roman"/>
          <w:sz w:val="28"/>
          <w:szCs w:val="28"/>
        </w:rPr>
        <w:t xml:space="preserve"> Dyskusja na tajnym spotkaniu członków Rady 4 lipca 1923 r., która poprzedzała formalną procedurę związaną z akcesem Etiopii do Ligi, pozwoliła na </w:t>
      </w:r>
      <w:r w:rsidR="00655F3A">
        <w:rPr>
          <w:rFonts w:ascii="Times New Roman" w:hAnsi="Times New Roman" w:cs="Times New Roman"/>
          <w:sz w:val="28"/>
          <w:szCs w:val="28"/>
        </w:rPr>
        <w:t>zminimalizowanie ryzyka niepożądanych aluzji</w:t>
      </w:r>
      <w:r w:rsidRPr="001D205C">
        <w:rPr>
          <w:rFonts w:ascii="Times New Roman" w:hAnsi="Times New Roman" w:cs="Times New Roman"/>
          <w:sz w:val="28"/>
          <w:szCs w:val="28"/>
        </w:rPr>
        <w:t xml:space="preserve"> .</w:t>
      </w:r>
      <w:r w:rsidR="003F0FB3" w:rsidRPr="003F0FB3">
        <w:rPr>
          <w:rFonts w:ascii="Times New Roman" w:hAnsi="Times New Roman" w:cs="Times New Roman"/>
          <w:sz w:val="28"/>
          <w:szCs w:val="28"/>
        </w:rPr>
        <w:t>Na wniosek lorda Cecila raport Rady przedkładany Zgromadzeniu miał kończyć się pojednawczą formułą, że badania sytuacji wewnętrznej nie są zakończone i będą koordynowane przez Sekretariat Ligi z udziałem wszystkich zainteresowanych państw</w:t>
      </w:r>
      <w:r w:rsidR="003F0FB3" w:rsidRPr="003F0FB3">
        <w:rPr>
          <w:rStyle w:val="Odwoanieprzypisudolnego"/>
          <w:rFonts w:ascii="Times New Roman" w:hAnsi="Times New Roman" w:cs="Times New Roman"/>
          <w:sz w:val="28"/>
          <w:szCs w:val="28"/>
        </w:rPr>
        <w:footnoteReference w:id="21"/>
      </w:r>
      <w:r w:rsidR="003F0FB3" w:rsidRPr="003F0FB3">
        <w:rPr>
          <w:rFonts w:ascii="Times New Roman" w:hAnsi="Times New Roman" w:cs="Times New Roman"/>
          <w:sz w:val="28"/>
          <w:szCs w:val="28"/>
        </w:rPr>
        <w:t>.</w:t>
      </w:r>
    </w:p>
    <w:p w:rsidR="00655F3A"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Tajne spotkania członków Rady uzasadniano najczęściej koniecznością uwolnienia organów Ligi od sytuacji konfliktowych, w tym </w:t>
      </w:r>
      <w:r w:rsidR="00655F3A">
        <w:rPr>
          <w:rFonts w:ascii="Times New Roman" w:hAnsi="Times New Roman" w:cs="Times New Roman"/>
          <w:sz w:val="28"/>
          <w:szCs w:val="28"/>
        </w:rPr>
        <w:t>zwłaszcza</w:t>
      </w:r>
      <w:r w:rsidRPr="003F0FB3">
        <w:rPr>
          <w:rFonts w:ascii="Times New Roman" w:hAnsi="Times New Roman" w:cs="Times New Roman"/>
          <w:sz w:val="28"/>
          <w:szCs w:val="28"/>
        </w:rPr>
        <w:t xml:space="preserve"> sporów między państwami w związku z wyborami niestałych członków Rady</w:t>
      </w:r>
      <w:r w:rsidR="00655F3A">
        <w:rPr>
          <w:rFonts w:ascii="Times New Roman" w:hAnsi="Times New Roman" w:cs="Times New Roman"/>
          <w:sz w:val="28"/>
          <w:szCs w:val="28"/>
        </w:rPr>
        <w:t xml:space="preserve">. Nie mniejszą aktywność przejawiali członkowie LN </w:t>
      </w:r>
      <w:r w:rsidRPr="003F0FB3">
        <w:rPr>
          <w:rFonts w:ascii="Times New Roman" w:hAnsi="Times New Roman" w:cs="Times New Roman"/>
          <w:sz w:val="28"/>
          <w:szCs w:val="28"/>
        </w:rPr>
        <w:t xml:space="preserve"> </w:t>
      </w:r>
      <w:r w:rsidR="00655F3A">
        <w:rPr>
          <w:rFonts w:ascii="Times New Roman" w:hAnsi="Times New Roman" w:cs="Times New Roman"/>
          <w:sz w:val="28"/>
          <w:szCs w:val="28"/>
        </w:rPr>
        <w:t>w sprawie</w:t>
      </w:r>
      <w:r w:rsidRPr="003F0FB3">
        <w:rPr>
          <w:rFonts w:ascii="Times New Roman" w:hAnsi="Times New Roman" w:cs="Times New Roman"/>
          <w:sz w:val="28"/>
          <w:szCs w:val="28"/>
        </w:rPr>
        <w:t xml:space="preserve"> obecności „swoich” obywateli wśród pracowników Sekretariatu. W obu tych sprawach usatysfakcjonowanie oczekiwań formułowanych przez zdecydowaną większość członków Ligi było nierealne i niewykonalne. Chociaż liczba niestałych miejsc </w:t>
      </w:r>
      <w:r w:rsidR="00655F3A">
        <w:rPr>
          <w:rFonts w:ascii="Times New Roman" w:hAnsi="Times New Roman" w:cs="Times New Roman"/>
          <w:sz w:val="28"/>
          <w:szCs w:val="28"/>
        </w:rPr>
        <w:t xml:space="preserve">w Radzie </w:t>
      </w:r>
      <w:r w:rsidRPr="003F0FB3">
        <w:rPr>
          <w:rFonts w:ascii="Times New Roman" w:hAnsi="Times New Roman" w:cs="Times New Roman"/>
          <w:sz w:val="28"/>
          <w:szCs w:val="28"/>
        </w:rPr>
        <w:t>systematycznie rosła (z 4 do 11 w 1939 r.) to u kresu Ligi aż 25 jej członków nie było w Radzie w ogóle reprezentowanych.</w:t>
      </w:r>
    </w:p>
    <w:p w:rsidR="00655F3A" w:rsidRDefault="00655F3A" w:rsidP="00402448">
      <w:pPr>
        <w:spacing w:after="0"/>
        <w:ind w:firstLine="709"/>
        <w:jc w:val="both"/>
        <w:rPr>
          <w:rFonts w:ascii="Times New Roman" w:hAnsi="Times New Roman" w:cs="Times New Roman"/>
          <w:sz w:val="28"/>
          <w:szCs w:val="28"/>
        </w:rPr>
      </w:pPr>
    </w:p>
    <w:p w:rsidR="00655F3A" w:rsidRPr="00655F3A" w:rsidRDefault="00B072E1" w:rsidP="00263C37">
      <w:pPr>
        <w:spacing w:after="0"/>
        <w:ind w:firstLine="709"/>
        <w:jc w:val="both"/>
        <w:rPr>
          <w:rFonts w:ascii="Times New Roman" w:hAnsi="Times New Roman" w:cs="Times New Roman"/>
          <w:sz w:val="28"/>
          <w:szCs w:val="28"/>
        </w:rPr>
      </w:pPr>
      <w:r>
        <w:rPr>
          <w:rFonts w:ascii="Times New Roman" w:hAnsi="Times New Roman" w:cs="Times New Roman"/>
          <w:sz w:val="28"/>
          <w:szCs w:val="28"/>
        </w:rPr>
        <w:t>Ilustracja 4</w:t>
      </w:r>
      <w:r w:rsidR="00263C37">
        <w:rPr>
          <w:rFonts w:ascii="Times New Roman" w:hAnsi="Times New Roman" w:cs="Times New Roman"/>
          <w:sz w:val="28"/>
          <w:szCs w:val="28"/>
        </w:rPr>
        <w:t>.</w:t>
      </w:r>
      <w:r>
        <w:rPr>
          <w:rFonts w:ascii="Times New Roman" w:hAnsi="Times New Roman" w:cs="Times New Roman"/>
          <w:sz w:val="28"/>
          <w:szCs w:val="28"/>
        </w:rPr>
        <w:t xml:space="preserve"> </w:t>
      </w:r>
      <w:r w:rsidR="00655F3A" w:rsidRPr="00655F3A">
        <w:rPr>
          <w:sz w:val="28"/>
          <w:szCs w:val="28"/>
        </w:rPr>
        <w:t>Podpis</w:t>
      </w:r>
      <w:r w:rsidR="00263C37">
        <w:rPr>
          <w:sz w:val="28"/>
          <w:szCs w:val="28"/>
        </w:rPr>
        <w:t xml:space="preserve">: </w:t>
      </w:r>
      <w:r w:rsidR="00655F3A" w:rsidRPr="00655F3A">
        <w:rPr>
          <w:rFonts w:ascii="Times New Roman" w:hAnsi="Times New Roman" w:cs="Times New Roman"/>
          <w:sz w:val="28"/>
          <w:szCs w:val="28"/>
        </w:rPr>
        <w:t>Rejestr niestałych członków Rady Ligi Narodów oraz państw w niej nieobecnych za lata 1920-1938</w:t>
      </w:r>
    </w:p>
    <w:p w:rsidR="00655F3A" w:rsidRDefault="00655F3A" w:rsidP="00402448">
      <w:pPr>
        <w:spacing w:after="0"/>
        <w:ind w:firstLine="709"/>
        <w:jc w:val="both"/>
        <w:rPr>
          <w:rFonts w:ascii="Times New Roman" w:hAnsi="Times New Roman" w:cs="Times New Roman"/>
          <w:sz w:val="28"/>
          <w:szCs w:val="28"/>
        </w:rPr>
      </w:pP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 Nieco tylko większe pole manewru występowało w bojach dotyczących zatrudnienia w Sekretariacie. Dominacja brytyjsko-francuska była konsekwentnie kontestowana przez pozostałych stałych członków Rady (Włochów, Japończyków oraz po 1926 r. Niemców) oraz rzeszę niezadowolonych, którzy przywoływali różne argumenty, nieraz nawet zbyt niską płacę, co kontrastowało – np. w opinii delegata Brazylii – z kompetencjami kandydata do pracy w Sekretariacie oraz wysokimi kosztami utrzymania</w:t>
      </w:r>
      <w:r w:rsidRPr="003F0FB3">
        <w:rPr>
          <w:rStyle w:val="Odwoanieprzypisudolnego"/>
          <w:rFonts w:ascii="Times New Roman" w:hAnsi="Times New Roman" w:cs="Times New Roman"/>
          <w:sz w:val="28"/>
          <w:szCs w:val="28"/>
        </w:rPr>
        <w:footnoteReference w:id="22"/>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lastRenderedPageBreak/>
        <w:t xml:space="preserve">Sekretarz Generalny i wspierający go „posesjonaci” salwowali się obietnicami, że w miarę wygasania kontraktów oczekiwania zasadnie niezadowolonych będą uwzględniane w atmosferze </w:t>
      </w:r>
      <w:r w:rsidR="00CA052E">
        <w:rPr>
          <w:rFonts w:ascii="Times New Roman" w:hAnsi="Times New Roman" w:cs="Times New Roman"/>
          <w:sz w:val="28"/>
          <w:szCs w:val="28"/>
        </w:rPr>
        <w:t xml:space="preserve">pełnej życzliwości, nieraz nawet </w:t>
      </w:r>
      <w:r w:rsidRPr="003F0FB3">
        <w:rPr>
          <w:rFonts w:ascii="Times New Roman" w:hAnsi="Times New Roman" w:cs="Times New Roman"/>
          <w:sz w:val="28"/>
          <w:szCs w:val="28"/>
        </w:rPr>
        <w:t>uprzywilejowania</w:t>
      </w:r>
      <w:r w:rsidR="00CA052E">
        <w:rPr>
          <w:rFonts w:ascii="Times New Roman" w:hAnsi="Times New Roman" w:cs="Times New Roman"/>
          <w:sz w:val="28"/>
          <w:szCs w:val="28"/>
        </w:rPr>
        <w:t>…</w:t>
      </w:r>
      <w:r w:rsidRPr="003F0FB3">
        <w:rPr>
          <w:rFonts w:ascii="Times New Roman" w:hAnsi="Times New Roman" w:cs="Times New Roman"/>
          <w:sz w:val="28"/>
          <w:szCs w:val="28"/>
        </w:rPr>
        <w:t xml:space="preserve"> Niejednokrotnie przeszkodą w realizacji obietnic były konkursy, kiedy indziej proste zastępowanie urzędnika ustępującego obywatelem z tego samego kraju. </w:t>
      </w:r>
      <w:r w:rsidR="00CA052E">
        <w:rPr>
          <w:rFonts w:ascii="Times New Roman" w:hAnsi="Times New Roman" w:cs="Times New Roman"/>
          <w:sz w:val="28"/>
          <w:szCs w:val="28"/>
        </w:rPr>
        <w:t xml:space="preserve">Bywały jednak sytuacje szczególne, jak np. </w:t>
      </w:r>
      <w:r w:rsidRPr="003F0FB3">
        <w:rPr>
          <w:rFonts w:ascii="Times New Roman" w:hAnsi="Times New Roman" w:cs="Times New Roman"/>
          <w:sz w:val="28"/>
          <w:szCs w:val="28"/>
        </w:rPr>
        <w:t xml:space="preserve">rezygnacja Jeana Moneta ze stanowiska zastępcy Sekretarza Generalnego i przeforsowanie na to miejsce </w:t>
      </w:r>
      <w:r w:rsidR="00CA052E" w:rsidRPr="003F0FB3">
        <w:rPr>
          <w:rFonts w:ascii="Times New Roman" w:hAnsi="Times New Roman" w:cs="Times New Roman"/>
          <w:sz w:val="28"/>
          <w:szCs w:val="28"/>
        </w:rPr>
        <w:t xml:space="preserve">Josepha Avenola </w:t>
      </w:r>
      <w:r w:rsidR="00CA052E">
        <w:rPr>
          <w:rFonts w:ascii="Times New Roman" w:hAnsi="Times New Roman" w:cs="Times New Roman"/>
          <w:sz w:val="28"/>
          <w:szCs w:val="28"/>
        </w:rPr>
        <w:t xml:space="preserve"> </w:t>
      </w:r>
      <w:r w:rsidR="0066243D">
        <w:rPr>
          <w:rFonts w:ascii="Times New Roman" w:hAnsi="Times New Roman" w:cs="Times New Roman"/>
          <w:sz w:val="28"/>
          <w:szCs w:val="28"/>
        </w:rPr>
        <w:t xml:space="preserve">- </w:t>
      </w:r>
      <w:r w:rsidR="00CA052E">
        <w:rPr>
          <w:rFonts w:ascii="Times New Roman" w:hAnsi="Times New Roman" w:cs="Times New Roman"/>
          <w:sz w:val="28"/>
          <w:szCs w:val="28"/>
        </w:rPr>
        <w:t xml:space="preserve"> kolejnego</w:t>
      </w:r>
      <w:r w:rsidRPr="003F0FB3">
        <w:rPr>
          <w:rFonts w:ascii="Times New Roman" w:hAnsi="Times New Roman" w:cs="Times New Roman"/>
          <w:sz w:val="28"/>
          <w:szCs w:val="28"/>
        </w:rPr>
        <w:t xml:space="preserve"> Francuza, </w:t>
      </w:r>
      <w:r w:rsidR="0066243D">
        <w:rPr>
          <w:rFonts w:ascii="Times New Roman" w:hAnsi="Times New Roman" w:cs="Times New Roman"/>
          <w:sz w:val="28"/>
          <w:szCs w:val="28"/>
        </w:rPr>
        <w:t xml:space="preserve">mającego </w:t>
      </w:r>
      <w:r w:rsidRPr="003F0FB3">
        <w:rPr>
          <w:rFonts w:ascii="Times New Roman" w:hAnsi="Times New Roman" w:cs="Times New Roman"/>
          <w:sz w:val="28"/>
          <w:szCs w:val="28"/>
        </w:rPr>
        <w:t xml:space="preserve">już </w:t>
      </w:r>
      <w:r w:rsidR="0066243D">
        <w:rPr>
          <w:rFonts w:ascii="Times New Roman" w:hAnsi="Times New Roman" w:cs="Times New Roman"/>
          <w:sz w:val="28"/>
          <w:szCs w:val="28"/>
        </w:rPr>
        <w:t xml:space="preserve">angaż </w:t>
      </w:r>
      <w:r w:rsidRPr="003F0FB3">
        <w:rPr>
          <w:rFonts w:ascii="Times New Roman" w:hAnsi="Times New Roman" w:cs="Times New Roman"/>
          <w:sz w:val="28"/>
          <w:szCs w:val="28"/>
        </w:rPr>
        <w:t>w Sekretariacie. Podczas tajne</w:t>
      </w:r>
      <w:r w:rsidR="00CA052E">
        <w:rPr>
          <w:rFonts w:ascii="Times New Roman" w:hAnsi="Times New Roman" w:cs="Times New Roman"/>
          <w:sz w:val="28"/>
          <w:szCs w:val="28"/>
        </w:rPr>
        <w:t xml:space="preserve">go spotkania </w:t>
      </w:r>
      <w:r w:rsidRPr="003F0FB3">
        <w:rPr>
          <w:rFonts w:ascii="Times New Roman" w:hAnsi="Times New Roman" w:cs="Times New Roman"/>
          <w:sz w:val="28"/>
          <w:szCs w:val="28"/>
        </w:rPr>
        <w:t xml:space="preserve">Rady 3 lutego 1923 r. zapobiegliwość delegata francuskiego René Vivaniani’ego napotkała niechęć włoskiego min. </w:t>
      </w:r>
      <w:r w:rsidR="00CA052E">
        <w:rPr>
          <w:rFonts w:ascii="Times New Roman" w:hAnsi="Times New Roman" w:cs="Times New Roman"/>
          <w:sz w:val="28"/>
          <w:szCs w:val="28"/>
        </w:rPr>
        <w:t xml:space="preserve">Antonio </w:t>
      </w:r>
      <w:r w:rsidRPr="003F0FB3">
        <w:rPr>
          <w:rFonts w:ascii="Times New Roman" w:hAnsi="Times New Roman" w:cs="Times New Roman"/>
          <w:sz w:val="28"/>
          <w:szCs w:val="28"/>
        </w:rPr>
        <w:t>Salandry, który sugerował odłożenie decyzji do czasu efektywnego ustąpienia Moneta. Pożądaną zwłokę chciał wykorzystać na rozważenie dalej idących reorganizacji Sekretariatu, w którym Włosi nie byli właściwie reprezentowani. Delegat Japonii Minéitciro Adaci też widział potrzebę pogłębionej dyskusji na temat Sekretariatu, ale sugerował w konkretnej sytuacji uwzględnienie zasady „senioralności” oraz zasług już poniesionych dla Ligi. Argument ten podchwycił też James Balfour oraz Paul Hymans z Belgii, którzy wskazywali na dwuletnią już aktywność Avenola w Genewie, ocenianą jak najlepiej. Dominowało przekonanie, jak napisano w protokole, że w „obecnych warunkach” znalezienie odpowiedniego kandydata, który „zadowoli wszystkich członków Rady i większość obecnych na Zgromadzeniu będzie trudne”</w:t>
      </w:r>
      <w:r w:rsidRPr="003F0FB3">
        <w:rPr>
          <w:rStyle w:val="Odwoanieprzypisudolnego"/>
          <w:rFonts w:ascii="Times New Roman" w:hAnsi="Times New Roman" w:cs="Times New Roman"/>
          <w:sz w:val="28"/>
          <w:szCs w:val="28"/>
        </w:rPr>
        <w:footnoteReference w:id="23"/>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Min. Salandra nie był przekonany co do słuszności obranej procedury i wstrzymał się od głosu. Niemniej Rada, jako organ de facto decydujący w wielu istotnych sprawach personalnych, uchroniła się od pokazania istniejącego w jej wnętrzu konfliktu interesów. Poza wszystkim odosobnienie delegata Włoch, który w tym wypadku nie znalazł żadnego wsparcia wśród pozostałych siedmiu członków Rady, pozostaje wymowne</w:t>
      </w:r>
      <w:r w:rsidR="007C6020">
        <w:rPr>
          <w:rStyle w:val="Odwoanieprzypisudolnego"/>
          <w:rFonts w:ascii="Times New Roman" w:hAnsi="Times New Roman" w:cs="Times New Roman"/>
          <w:sz w:val="28"/>
          <w:szCs w:val="28"/>
        </w:rPr>
        <w:footnoteReference w:id="24"/>
      </w:r>
      <w:r w:rsidRPr="003F0FB3">
        <w:rPr>
          <w:rFonts w:ascii="Times New Roman" w:hAnsi="Times New Roman" w:cs="Times New Roman"/>
          <w:sz w:val="28"/>
          <w:szCs w:val="28"/>
        </w:rPr>
        <w:t>.</w:t>
      </w:r>
    </w:p>
    <w:p w:rsid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Powyższe pokazuje również, że zakulisowe przygotowania dotyczące decyzji personalnych były efektywne. Z reguły też podczas tajnych spotkań członków Rady dochodziło do akceptacji wniosków kadrowych. Utrwaliła się też praktyka opiniowania wszystkich wniosków tego typu, także nie budzących kontrowersji. Przykładu dostarcza powołanie na stanowisko </w:t>
      </w:r>
      <w:r w:rsidRPr="003F0FB3">
        <w:rPr>
          <w:rFonts w:ascii="Times New Roman" w:hAnsi="Times New Roman" w:cs="Times New Roman"/>
          <w:sz w:val="28"/>
          <w:szCs w:val="28"/>
        </w:rPr>
        <w:lastRenderedPageBreak/>
        <w:t>doradcy prawnego Sekretariatu Enrique Buero, profesora prawa międzynarodowego, delegata Urugwaju na 41 sesję Rady (2-7 wrzesień 1926 r.), osobę bardzo popularną „we wszystkich państwach Ameryki Łacińskiej”. Kandydatura, uzgodniona także w gronie państw „latynoskich”, których stanowisko prezentował Francesco Urrutia (Kolumbia), zyskała jednomyślne poparcie</w:t>
      </w:r>
      <w:r w:rsidRPr="003F0FB3">
        <w:rPr>
          <w:rStyle w:val="Odwoanieprzypisudolnego"/>
          <w:rFonts w:ascii="Times New Roman" w:hAnsi="Times New Roman" w:cs="Times New Roman"/>
          <w:sz w:val="28"/>
          <w:szCs w:val="28"/>
        </w:rPr>
        <w:footnoteReference w:id="25"/>
      </w:r>
      <w:r w:rsidRPr="003F0FB3">
        <w:rPr>
          <w:rFonts w:ascii="Times New Roman" w:hAnsi="Times New Roman" w:cs="Times New Roman"/>
          <w:sz w:val="28"/>
          <w:szCs w:val="28"/>
        </w:rPr>
        <w:t>.</w:t>
      </w:r>
    </w:p>
    <w:p w:rsidR="007F3F2A" w:rsidRDefault="00583D2B" w:rsidP="00F24DA8">
      <w:pPr>
        <w:shd w:val="clear" w:color="auto" w:fill="FFFFFF"/>
        <w:suppressAutoHyphens/>
        <w:spacing w:after="0"/>
        <w:ind w:firstLine="720"/>
        <w:contextualSpacing/>
        <w:jc w:val="both"/>
        <w:rPr>
          <w:rFonts w:ascii="Times New Roman" w:hAnsi="Times New Roman" w:cs="Times New Roman"/>
          <w:color w:val="000000"/>
          <w:sz w:val="28"/>
          <w:szCs w:val="28"/>
        </w:rPr>
      </w:pPr>
      <w:r>
        <w:rPr>
          <w:rFonts w:ascii="Times New Roman" w:hAnsi="Times New Roman" w:cs="Times New Roman"/>
          <w:sz w:val="28"/>
          <w:szCs w:val="28"/>
        </w:rPr>
        <w:t>Spotkanie powyższe zamknęło trwającą od września 1926 r.  przerwę w tajnych spotkaniach członków Rady</w:t>
      </w:r>
      <w:r w:rsidR="0038728B">
        <w:rPr>
          <w:rFonts w:ascii="Times New Roman" w:hAnsi="Times New Roman" w:cs="Times New Roman"/>
          <w:sz w:val="28"/>
          <w:szCs w:val="28"/>
        </w:rPr>
        <w:t xml:space="preserve">. </w:t>
      </w:r>
      <w:r w:rsidR="00D86A2D">
        <w:rPr>
          <w:rFonts w:ascii="Times New Roman" w:hAnsi="Times New Roman" w:cs="Times New Roman"/>
          <w:sz w:val="28"/>
          <w:szCs w:val="28"/>
        </w:rPr>
        <w:t>Przerwę tę (zważywszy</w:t>
      </w:r>
      <w:r w:rsidR="00B070CA">
        <w:rPr>
          <w:rFonts w:ascii="Times New Roman" w:hAnsi="Times New Roman" w:cs="Times New Roman"/>
          <w:sz w:val="28"/>
          <w:szCs w:val="28"/>
        </w:rPr>
        <w:t xml:space="preserve"> na</w:t>
      </w:r>
      <w:r w:rsidR="0038728B">
        <w:rPr>
          <w:rFonts w:ascii="Times New Roman" w:hAnsi="Times New Roman" w:cs="Times New Roman"/>
          <w:sz w:val="28"/>
          <w:szCs w:val="28"/>
        </w:rPr>
        <w:t xml:space="preserve"> raczej formalny charakter narady poświęconej nominacji prof. Buero</w:t>
      </w:r>
      <w:r w:rsidR="00D86A2D">
        <w:rPr>
          <w:rFonts w:ascii="Times New Roman" w:hAnsi="Times New Roman" w:cs="Times New Roman"/>
          <w:sz w:val="28"/>
          <w:szCs w:val="28"/>
        </w:rPr>
        <w:t>)</w:t>
      </w:r>
      <w:r w:rsidR="0038728B">
        <w:rPr>
          <w:rFonts w:ascii="Times New Roman" w:hAnsi="Times New Roman" w:cs="Times New Roman"/>
          <w:sz w:val="28"/>
          <w:szCs w:val="28"/>
        </w:rPr>
        <w:t>, można</w:t>
      </w:r>
      <w:r>
        <w:rPr>
          <w:rFonts w:ascii="Times New Roman" w:hAnsi="Times New Roman" w:cs="Times New Roman"/>
          <w:sz w:val="28"/>
          <w:szCs w:val="28"/>
        </w:rPr>
        <w:t xml:space="preserve"> przeciągn</w:t>
      </w:r>
      <w:r w:rsidR="0038728B">
        <w:rPr>
          <w:rFonts w:ascii="Times New Roman" w:hAnsi="Times New Roman" w:cs="Times New Roman"/>
          <w:sz w:val="28"/>
          <w:szCs w:val="28"/>
        </w:rPr>
        <w:t>ąć</w:t>
      </w:r>
      <w:r>
        <w:rPr>
          <w:rFonts w:ascii="Times New Roman" w:hAnsi="Times New Roman" w:cs="Times New Roman"/>
          <w:sz w:val="28"/>
          <w:szCs w:val="28"/>
        </w:rPr>
        <w:t xml:space="preserve"> do 8 grudnia 1927 r., kiedy zajmowano się skargami Litwy na Polskę. </w:t>
      </w:r>
      <w:r w:rsidR="0038728B">
        <w:rPr>
          <w:rFonts w:ascii="Times New Roman" w:hAnsi="Times New Roman" w:cs="Times New Roman"/>
          <w:sz w:val="28"/>
          <w:szCs w:val="28"/>
        </w:rPr>
        <w:t xml:space="preserve"> Spełnianą </w:t>
      </w:r>
      <w:r w:rsidR="0038728B" w:rsidRPr="00B070CA">
        <w:rPr>
          <w:rFonts w:ascii="Times New Roman" w:hAnsi="Times New Roman" w:cs="Times New Roman"/>
          <w:i/>
          <w:sz w:val="28"/>
          <w:szCs w:val="28"/>
        </w:rPr>
        <w:t>de facto</w:t>
      </w:r>
      <w:r w:rsidR="0038728B">
        <w:rPr>
          <w:rFonts w:ascii="Times New Roman" w:hAnsi="Times New Roman" w:cs="Times New Roman"/>
          <w:sz w:val="28"/>
          <w:szCs w:val="28"/>
        </w:rPr>
        <w:t xml:space="preserve"> rolę tajnych spotkań </w:t>
      </w:r>
      <w:r w:rsidR="0038728B" w:rsidRPr="00D86A2D">
        <w:rPr>
          <w:rFonts w:ascii="Times New Roman" w:hAnsi="Times New Roman" w:cs="Times New Roman"/>
          <w:sz w:val="28"/>
          <w:szCs w:val="28"/>
        </w:rPr>
        <w:t xml:space="preserve">członków Rady przejęły tzw. </w:t>
      </w:r>
      <w:r w:rsidR="0038728B" w:rsidRPr="00D86A2D">
        <w:rPr>
          <w:rFonts w:ascii="Times New Roman" w:hAnsi="Times New Roman" w:cs="Times New Roman"/>
          <w:i/>
          <w:sz w:val="28"/>
          <w:szCs w:val="28"/>
        </w:rPr>
        <w:t>tea partie</w:t>
      </w:r>
      <w:r w:rsidR="0038728B" w:rsidRPr="00D86A2D">
        <w:rPr>
          <w:rFonts w:ascii="Times New Roman" w:hAnsi="Times New Roman" w:cs="Times New Roman"/>
          <w:sz w:val="28"/>
          <w:szCs w:val="28"/>
        </w:rPr>
        <w:t>.  Bez rozgłosu, nierzadko w  gabinecie  Sekretarza Generalnego</w:t>
      </w:r>
      <w:r w:rsidR="00B070CA">
        <w:rPr>
          <w:rFonts w:ascii="Times New Roman" w:hAnsi="Times New Roman" w:cs="Times New Roman"/>
          <w:color w:val="000000"/>
          <w:sz w:val="28"/>
          <w:szCs w:val="28"/>
        </w:rPr>
        <w:t xml:space="preserve">, </w:t>
      </w:r>
      <w:r w:rsidR="0038728B" w:rsidRPr="00D86A2D">
        <w:rPr>
          <w:rFonts w:ascii="Times New Roman" w:hAnsi="Times New Roman" w:cs="Times New Roman"/>
          <w:color w:val="000000"/>
          <w:sz w:val="28"/>
          <w:szCs w:val="28"/>
        </w:rPr>
        <w:t xml:space="preserve">spotykali się główni aktorzy genewskich sezonów politycznych – Aristide Briand, </w:t>
      </w:r>
      <w:r w:rsidR="00D86A2D" w:rsidRPr="00D86A2D">
        <w:rPr>
          <w:rFonts w:ascii="Times New Roman" w:hAnsi="Times New Roman" w:cs="Times New Roman"/>
          <w:color w:val="000000"/>
          <w:sz w:val="28"/>
          <w:szCs w:val="28"/>
        </w:rPr>
        <w:t xml:space="preserve">Austen </w:t>
      </w:r>
      <w:r w:rsidR="0038728B" w:rsidRPr="00D86A2D">
        <w:rPr>
          <w:rFonts w:ascii="Times New Roman" w:hAnsi="Times New Roman" w:cs="Times New Roman"/>
          <w:color w:val="000000"/>
          <w:sz w:val="28"/>
          <w:szCs w:val="28"/>
        </w:rPr>
        <w:t>Chamberlain i</w:t>
      </w:r>
      <w:r w:rsidR="00D86A2D" w:rsidRPr="00D86A2D">
        <w:rPr>
          <w:rFonts w:ascii="Times New Roman" w:hAnsi="Times New Roman" w:cs="Times New Roman"/>
          <w:color w:val="000000"/>
          <w:sz w:val="28"/>
          <w:szCs w:val="28"/>
        </w:rPr>
        <w:t xml:space="preserve"> Gustaw</w:t>
      </w:r>
      <w:r w:rsidR="0038728B" w:rsidRPr="00D86A2D">
        <w:rPr>
          <w:rFonts w:ascii="Times New Roman" w:hAnsi="Times New Roman" w:cs="Times New Roman"/>
          <w:color w:val="000000"/>
          <w:sz w:val="28"/>
          <w:szCs w:val="28"/>
        </w:rPr>
        <w:t xml:space="preserve"> Stresemann. O</w:t>
      </w:r>
      <w:r w:rsidR="00D86A2D">
        <w:rPr>
          <w:rFonts w:ascii="Times New Roman" w:hAnsi="Times New Roman" w:cs="Times New Roman"/>
          <w:color w:val="000000"/>
          <w:sz w:val="28"/>
          <w:szCs w:val="28"/>
        </w:rPr>
        <w:t xml:space="preserve">d września 1926 r., kiedy Niemcy znaleźli się w Lidze, </w:t>
      </w:r>
      <w:r w:rsidR="007F3F2A">
        <w:rPr>
          <w:rFonts w:ascii="Times New Roman" w:hAnsi="Times New Roman" w:cs="Times New Roman"/>
          <w:color w:val="000000"/>
          <w:sz w:val="28"/>
          <w:szCs w:val="28"/>
        </w:rPr>
        <w:t xml:space="preserve">liderzy </w:t>
      </w:r>
      <w:r w:rsidR="00D86A2D">
        <w:rPr>
          <w:rFonts w:ascii="Times New Roman" w:hAnsi="Times New Roman" w:cs="Times New Roman"/>
          <w:color w:val="000000"/>
          <w:sz w:val="28"/>
          <w:szCs w:val="28"/>
        </w:rPr>
        <w:t>polityc</w:t>
      </w:r>
      <w:r w:rsidR="007F3F2A">
        <w:rPr>
          <w:rFonts w:ascii="Times New Roman" w:hAnsi="Times New Roman" w:cs="Times New Roman"/>
          <w:color w:val="000000"/>
          <w:sz w:val="28"/>
          <w:szCs w:val="28"/>
        </w:rPr>
        <w:t>zni</w:t>
      </w:r>
      <w:r w:rsidR="00D86A2D">
        <w:rPr>
          <w:rFonts w:ascii="Times New Roman" w:hAnsi="Times New Roman" w:cs="Times New Roman"/>
          <w:color w:val="000000"/>
          <w:sz w:val="28"/>
          <w:szCs w:val="28"/>
        </w:rPr>
        <w:t xml:space="preserve"> z Francji, Wielkiej Brytanii i Niemiec </w:t>
      </w:r>
      <w:r w:rsidR="0038728B" w:rsidRPr="00D86A2D">
        <w:rPr>
          <w:rFonts w:ascii="Times New Roman" w:hAnsi="Times New Roman" w:cs="Times New Roman"/>
          <w:color w:val="000000"/>
          <w:sz w:val="28"/>
          <w:szCs w:val="28"/>
        </w:rPr>
        <w:t xml:space="preserve">uczestniczyli wspólnie w </w:t>
      </w:r>
      <w:r w:rsidR="00D86A2D" w:rsidRPr="00D86A2D">
        <w:rPr>
          <w:rFonts w:ascii="Times New Roman" w:hAnsi="Times New Roman" w:cs="Times New Roman"/>
          <w:color w:val="000000"/>
          <w:sz w:val="28"/>
          <w:szCs w:val="28"/>
        </w:rPr>
        <w:t xml:space="preserve">dziesięciu </w:t>
      </w:r>
      <w:r w:rsidR="0038728B" w:rsidRPr="00D86A2D">
        <w:rPr>
          <w:rFonts w:ascii="Times New Roman" w:hAnsi="Times New Roman" w:cs="Times New Roman"/>
          <w:color w:val="000000"/>
          <w:sz w:val="28"/>
          <w:szCs w:val="28"/>
        </w:rPr>
        <w:t xml:space="preserve">sesjach Rady i dwóch Zgromadzeniach. </w:t>
      </w:r>
      <w:r w:rsidR="00D86A2D" w:rsidRPr="00D86A2D">
        <w:rPr>
          <w:rFonts w:ascii="Times New Roman" w:hAnsi="Times New Roman" w:cs="Times New Roman"/>
          <w:color w:val="000000"/>
          <w:sz w:val="28"/>
          <w:szCs w:val="28"/>
        </w:rPr>
        <w:t xml:space="preserve">Za każdym razem rozniecało to </w:t>
      </w:r>
      <w:r w:rsidR="0038728B" w:rsidRPr="00D86A2D">
        <w:rPr>
          <w:rFonts w:ascii="Times New Roman" w:hAnsi="Times New Roman" w:cs="Times New Roman"/>
          <w:color w:val="000000"/>
          <w:sz w:val="28"/>
          <w:szCs w:val="28"/>
        </w:rPr>
        <w:t>falę spekulacji</w:t>
      </w:r>
      <w:r w:rsidR="00D86A2D" w:rsidRPr="00D86A2D">
        <w:rPr>
          <w:rFonts w:ascii="Times New Roman" w:hAnsi="Times New Roman" w:cs="Times New Roman"/>
          <w:color w:val="000000"/>
          <w:sz w:val="28"/>
          <w:szCs w:val="28"/>
        </w:rPr>
        <w:t xml:space="preserve"> i</w:t>
      </w:r>
      <w:r w:rsidR="007F3F2A">
        <w:rPr>
          <w:rFonts w:ascii="Times New Roman" w:hAnsi="Times New Roman" w:cs="Times New Roman"/>
          <w:color w:val="000000"/>
          <w:sz w:val="28"/>
          <w:szCs w:val="28"/>
        </w:rPr>
        <w:t xml:space="preserve"> pobudzało</w:t>
      </w:r>
      <w:r w:rsidR="0038728B" w:rsidRPr="00D86A2D">
        <w:rPr>
          <w:rFonts w:ascii="Times New Roman" w:hAnsi="Times New Roman" w:cs="Times New Roman"/>
          <w:color w:val="000000"/>
          <w:sz w:val="28"/>
          <w:szCs w:val="28"/>
        </w:rPr>
        <w:t xml:space="preserve"> wyobraźnię polityków innych państw, w tym także pozostałych „lokarneńczyków”. </w:t>
      </w:r>
      <w:r w:rsidR="00D86A2D" w:rsidRPr="00D86A2D">
        <w:rPr>
          <w:rFonts w:ascii="Times New Roman" w:hAnsi="Times New Roman" w:cs="Times New Roman"/>
          <w:color w:val="000000"/>
          <w:sz w:val="28"/>
          <w:szCs w:val="28"/>
        </w:rPr>
        <w:t>O</w:t>
      </w:r>
      <w:r w:rsidR="0038728B" w:rsidRPr="00D86A2D">
        <w:rPr>
          <w:rFonts w:ascii="Times New Roman" w:hAnsi="Times New Roman" w:cs="Times New Roman"/>
          <w:color w:val="000000"/>
          <w:sz w:val="28"/>
          <w:szCs w:val="28"/>
        </w:rPr>
        <w:t>w</w:t>
      </w:r>
      <w:r w:rsidR="00D86A2D" w:rsidRPr="00D86A2D">
        <w:rPr>
          <w:rFonts w:ascii="Times New Roman" w:hAnsi="Times New Roman" w:cs="Times New Roman"/>
          <w:color w:val="000000"/>
          <w:sz w:val="28"/>
          <w:szCs w:val="28"/>
        </w:rPr>
        <w:t>e</w:t>
      </w:r>
      <w:r w:rsidR="0038728B" w:rsidRPr="00D86A2D">
        <w:rPr>
          <w:rFonts w:ascii="Times New Roman" w:hAnsi="Times New Roman" w:cs="Times New Roman"/>
          <w:color w:val="000000"/>
          <w:sz w:val="28"/>
          <w:szCs w:val="28"/>
        </w:rPr>
        <w:t xml:space="preserve"> </w:t>
      </w:r>
      <w:r w:rsidR="0038728B" w:rsidRPr="007F3F2A">
        <w:rPr>
          <w:rFonts w:ascii="Times New Roman" w:hAnsi="Times New Roman" w:cs="Times New Roman"/>
          <w:i/>
          <w:color w:val="000000"/>
          <w:sz w:val="28"/>
          <w:szCs w:val="28"/>
        </w:rPr>
        <w:t>tea parties</w:t>
      </w:r>
      <w:r w:rsidR="0038728B" w:rsidRPr="00D86A2D">
        <w:rPr>
          <w:rFonts w:ascii="Times New Roman" w:hAnsi="Times New Roman" w:cs="Times New Roman"/>
          <w:color w:val="000000"/>
          <w:sz w:val="28"/>
          <w:szCs w:val="28"/>
        </w:rPr>
        <w:t xml:space="preserve"> </w:t>
      </w:r>
      <w:r w:rsidR="00D86A2D" w:rsidRPr="00D86A2D">
        <w:rPr>
          <w:rFonts w:ascii="Times New Roman" w:hAnsi="Times New Roman" w:cs="Times New Roman"/>
          <w:color w:val="000000"/>
          <w:sz w:val="28"/>
          <w:szCs w:val="28"/>
        </w:rPr>
        <w:t xml:space="preserve">wypełniały </w:t>
      </w:r>
      <w:r w:rsidR="00B070CA">
        <w:rPr>
          <w:rFonts w:ascii="Times New Roman" w:hAnsi="Times New Roman" w:cs="Times New Roman"/>
          <w:color w:val="000000"/>
          <w:sz w:val="28"/>
          <w:szCs w:val="28"/>
        </w:rPr>
        <w:t>więc</w:t>
      </w:r>
      <w:r w:rsidR="00D86A2D" w:rsidRPr="00D86A2D">
        <w:rPr>
          <w:rFonts w:ascii="Times New Roman" w:hAnsi="Times New Roman" w:cs="Times New Roman"/>
          <w:color w:val="000000"/>
          <w:sz w:val="28"/>
          <w:szCs w:val="28"/>
        </w:rPr>
        <w:t xml:space="preserve"> części</w:t>
      </w:r>
      <w:r w:rsidR="00B070CA">
        <w:rPr>
          <w:rFonts w:ascii="Times New Roman" w:hAnsi="Times New Roman" w:cs="Times New Roman"/>
          <w:color w:val="000000"/>
          <w:sz w:val="28"/>
          <w:szCs w:val="28"/>
        </w:rPr>
        <w:t>owo</w:t>
      </w:r>
      <w:r w:rsidR="00D86A2D" w:rsidRPr="00D86A2D">
        <w:rPr>
          <w:rFonts w:ascii="Times New Roman" w:hAnsi="Times New Roman" w:cs="Times New Roman"/>
          <w:color w:val="000000"/>
          <w:sz w:val="28"/>
          <w:szCs w:val="28"/>
        </w:rPr>
        <w:t xml:space="preserve"> funkcję </w:t>
      </w:r>
      <w:r w:rsidR="007F3F2A" w:rsidRPr="00D86A2D">
        <w:rPr>
          <w:rFonts w:ascii="Times New Roman" w:hAnsi="Times New Roman" w:cs="Times New Roman"/>
          <w:color w:val="000000"/>
          <w:sz w:val="28"/>
          <w:szCs w:val="28"/>
        </w:rPr>
        <w:t>tajnych</w:t>
      </w:r>
      <w:r w:rsidR="00D86A2D" w:rsidRPr="00D86A2D">
        <w:rPr>
          <w:rFonts w:ascii="Times New Roman" w:hAnsi="Times New Roman" w:cs="Times New Roman"/>
          <w:color w:val="000000"/>
          <w:sz w:val="28"/>
          <w:szCs w:val="28"/>
        </w:rPr>
        <w:t xml:space="preserve"> spotkań członków Rady jako</w:t>
      </w:r>
      <w:r w:rsidR="0038728B" w:rsidRPr="00D86A2D">
        <w:rPr>
          <w:rFonts w:ascii="Times New Roman" w:hAnsi="Times New Roman" w:cs="Times New Roman"/>
          <w:color w:val="000000"/>
          <w:sz w:val="28"/>
          <w:szCs w:val="28"/>
        </w:rPr>
        <w:t xml:space="preserve"> „ustawiając</w:t>
      </w:r>
      <w:r w:rsidR="00D86A2D" w:rsidRPr="00D86A2D">
        <w:rPr>
          <w:rFonts w:ascii="Times New Roman" w:hAnsi="Times New Roman" w:cs="Times New Roman"/>
          <w:color w:val="000000"/>
          <w:sz w:val="28"/>
          <w:szCs w:val="28"/>
        </w:rPr>
        <w:t>e</w:t>
      </w:r>
      <w:r w:rsidR="0038728B" w:rsidRPr="00D86A2D">
        <w:rPr>
          <w:rFonts w:ascii="Times New Roman" w:hAnsi="Times New Roman" w:cs="Times New Roman"/>
          <w:color w:val="000000"/>
          <w:sz w:val="28"/>
          <w:szCs w:val="28"/>
        </w:rPr>
        <w:t xml:space="preserve">” przebieg dyskusji </w:t>
      </w:r>
      <w:r w:rsidR="007F3F2A">
        <w:rPr>
          <w:rFonts w:ascii="Times New Roman" w:hAnsi="Times New Roman" w:cs="Times New Roman"/>
          <w:color w:val="000000"/>
          <w:sz w:val="28"/>
          <w:szCs w:val="28"/>
        </w:rPr>
        <w:t>podczas sesji</w:t>
      </w:r>
      <w:r w:rsidR="0038728B" w:rsidRPr="00D86A2D">
        <w:rPr>
          <w:rFonts w:ascii="Times New Roman" w:hAnsi="Times New Roman" w:cs="Times New Roman"/>
          <w:color w:val="000000"/>
          <w:sz w:val="28"/>
          <w:szCs w:val="28"/>
        </w:rPr>
        <w:t xml:space="preserve"> publicznych</w:t>
      </w:r>
      <w:r w:rsidR="007F3F2A">
        <w:rPr>
          <w:rFonts w:ascii="Times New Roman" w:hAnsi="Times New Roman" w:cs="Times New Roman"/>
          <w:color w:val="000000"/>
          <w:sz w:val="28"/>
          <w:szCs w:val="28"/>
        </w:rPr>
        <w:t>.</w:t>
      </w:r>
    </w:p>
    <w:p w:rsidR="003F0FB3" w:rsidRPr="007F3F2A" w:rsidRDefault="007F3F2A" w:rsidP="007F3F2A">
      <w:pPr>
        <w:shd w:val="clear" w:color="auto" w:fill="FFFFFF"/>
        <w:suppressAutoHyphens/>
        <w:spacing w:after="0"/>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Mało znaczące z merytorycznego punktu widzenia tajne spotkanie członków Rady w sprawie nominacji prof. Buero przykuwa uwagę z powodu sporządzonego wówczas protokołu. Reprodukowane poniżej ilustracje (nr 5 i 6) pokazują</w:t>
      </w:r>
      <w:r>
        <w:rPr>
          <w:color w:val="000000"/>
          <w:sz w:val="24"/>
          <w:szCs w:val="24"/>
        </w:rPr>
        <w:t xml:space="preserve"> </w:t>
      </w:r>
      <w:r w:rsidR="003F0FB3" w:rsidRPr="003F0FB3">
        <w:rPr>
          <w:rFonts w:ascii="Times New Roman" w:hAnsi="Times New Roman" w:cs="Times New Roman"/>
          <w:sz w:val="28"/>
          <w:szCs w:val="28"/>
        </w:rPr>
        <w:t>daleko idące ingerencje w tekst ze strony Sekretarza Generalnego. Zmiany dotyczyły jego własnej wypowiedzi, w tym wprowadzenia frazy o popularności Buero „we wszystkich państwach Ameryki Łacińskiej” w miejsce wykreślonej Brazylii (Buero był z Urugwaju). Stosunkowo liczne zmiany wprowadzone ręką sir Erica spowodowały, że cały protokół – już ze zmianami – został przepisany. Owa, nowa wersja protokołu nie ma jednak asygnaty Sekretarza Generalnego, co robił zwyczajowo w innych przypadkach. Nie ulega też wątpliwości, że „nowa wersja” nie jest oryginałem, lecz kopią! Może inicjały E.D., którymi zwyczajowo sygnował Sekretarz Generalny przeczytane dokumenty widnieją na oryginale?</w:t>
      </w:r>
      <w:r w:rsidR="0066243D">
        <w:rPr>
          <w:rFonts w:ascii="Times New Roman" w:hAnsi="Times New Roman" w:cs="Times New Roman"/>
          <w:sz w:val="28"/>
          <w:szCs w:val="28"/>
        </w:rPr>
        <w:t xml:space="preserve"> Jeśli tak, </w:t>
      </w:r>
      <w:r w:rsidR="0066243D">
        <w:rPr>
          <w:rFonts w:ascii="Times New Roman" w:hAnsi="Times New Roman" w:cs="Times New Roman"/>
          <w:sz w:val="28"/>
          <w:szCs w:val="28"/>
        </w:rPr>
        <w:lastRenderedPageBreak/>
        <w:t>to nie tylko</w:t>
      </w:r>
      <w:r>
        <w:rPr>
          <w:rFonts w:ascii="Times New Roman" w:hAnsi="Times New Roman" w:cs="Times New Roman"/>
          <w:sz w:val="28"/>
          <w:szCs w:val="28"/>
        </w:rPr>
        <w:t xml:space="preserve"> na oryginałach</w:t>
      </w:r>
      <w:r w:rsidR="0066243D">
        <w:rPr>
          <w:rFonts w:ascii="Times New Roman" w:hAnsi="Times New Roman" w:cs="Times New Roman"/>
          <w:sz w:val="28"/>
          <w:szCs w:val="28"/>
        </w:rPr>
        <w:t xml:space="preserve">, bowiem </w:t>
      </w:r>
      <w:r w:rsidR="006D3C95">
        <w:rPr>
          <w:rFonts w:ascii="Times New Roman" w:hAnsi="Times New Roman" w:cs="Times New Roman"/>
          <w:sz w:val="28"/>
          <w:szCs w:val="28"/>
        </w:rPr>
        <w:t>większość protokółów udostępnianych czytelnikom w archiwum Ligi Narodów to kopie, które mają widemat  Erica Drummonda, jako jedynego ich korektora.</w:t>
      </w:r>
    </w:p>
    <w:p w:rsidR="00263C37" w:rsidRPr="003F5CB6" w:rsidRDefault="00263C37" w:rsidP="007F3F2A">
      <w:pPr>
        <w:pStyle w:val="Akapitzlist"/>
        <w:spacing w:line="276" w:lineRule="auto"/>
        <w:ind w:left="720" w:firstLine="0"/>
        <w:rPr>
          <w:sz w:val="28"/>
          <w:szCs w:val="28"/>
        </w:rPr>
      </w:pPr>
      <w:r>
        <w:rPr>
          <w:sz w:val="28"/>
          <w:szCs w:val="28"/>
        </w:rPr>
        <w:t xml:space="preserve">Ilustracja </w:t>
      </w:r>
      <w:r w:rsidR="00B070CA">
        <w:rPr>
          <w:sz w:val="28"/>
          <w:szCs w:val="28"/>
        </w:rPr>
        <w:t>5</w:t>
      </w:r>
      <w:r>
        <w:rPr>
          <w:sz w:val="28"/>
          <w:szCs w:val="28"/>
        </w:rPr>
        <w:t xml:space="preserve">. </w:t>
      </w:r>
      <w:r w:rsidRPr="003F5CB6">
        <w:rPr>
          <w:sz w:val="28"/>
          <w:szCs w:val="28"/>
        </w:rPr>
        <w:t>Pierwotny tekst protokółu tajnego spotkania członków Rady z interwencjami Sekretarza Generalnego</w:t>
      </w:r>
    </w:p>
    <w:p w:rsidR="00263C37" w:rsidRPr="003F5CB6" w:rsidRDefault="00263C37" w:rsidP="007F3F2A">
      <w:pPr>
        <w:pStyle w:val="Akapitzlist"/>
        <w:spacing w:line="276" w:lineRule="auto"/>
        <w:ind w:left="720" w:firstLine="0"/>
        <w:rPr>
          <w:sz w:val="28"/>
          <w:szCs w:val="28"/>
        </w:rPr>
      </w:pPr>
      <w:r w:rsidRPr="003F5CB6">
        <w:rPr>
          <w:sz w:val="28"/>
          <w:szCs w:val="28"/>
        </w:rPr>
        <w:t xml:space="preserve"> </w:t>
      </w:r>
      <w:r w:rsidR="00B072E1">
        <w:rPr>
          <w:sz w:val="28"/>
          <w:szCs w:val="28"/>
        </w:rPr>
        <w:t xml:space="preserve">Ilustracja </w:t>
      </w:r>
      <w:r w:rsidR="00B070CA">
        <w:rPr>
          <w:sz w:val="28"/>
          <w:szCs w:val="28"/>
        </w:rPr>
        <w:t>6</w:t>
      </w:r>
      <w:r w:rsidRPr="003F5CB6">
        <w:rPr>
          <w:sz w:val="28"/>
          <w:szCs w:val="28"/>
        </w:rPr>
        <w:t>. Czystopis kopii protokółu tajnego spotkania członków Rady bez asygnaty Sekretarza Generalnego</w:t>
      </w:r>
    </w:p>
    <w:p w:rsidR="00263C37" w:rsidRPr="003F0FB3" w:rsidRDefault="00263C37" w:rsidP="007F3F2A">
      <w:pPr>
        <w:spacing w:after="0"/>
        <w:ind w:firstLine="709"/>
        <w:jc w:val="both"/>
        <w:rPr>
          <w:rFonts w:ascii="Times New Roman" w:hAnsi="Times New Roman" w:cs="Times New Roman"/>
          <w:sz w:val="28"/>
          <w:szCs w:val="28"/>
        </w:rPr>
      </w:pPr>
    </w:p>
    <w:p w:rsidR="003F0FB3" w:rsidRPr="003F0FB3" w:rsidRDefault="003F0FB3" w:rsidP="007F3F2A">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Omawiane i zaprezentowane powyżej dokumenty są w tym sensie nietypowe, że zwykle Sekretarz Generalny ograniczał ingerencje w protokół do spraw językowych, formalnych, bardziej poprawiając protokolanta niż osobę wypowiadającą się w danej kwestii. Z reguły nie dochodziło do wprowadzania zmian i poprawek przez zainteresowane osoby post </w:t>
      </w:r>
      <w:r w:rsidR="006D3C95">
        <w:rPr>
          <w:rFonts w:ascii="Times New Roman" w:hAnsi="Times New Roman" w:cs="Times New Roman"/>
          <w:sz w:val="28"/>
          <w:szCs w:val="28"/>
        </w:rPr>
        <w:t>fatum. Praktyka ta</w:t>
      </w:r>
      <w:r w:rsidRPr="003F0FB3">
        <w:rPr>
          <w:rFonts w:ascii="Times New Roman" w:hAnsi="Times New Roman" w:cs="Times New Roman"/>
          <w:sz w:val="28"/>
          <w:szCs w:val="28"/>
        </w:rPr>
        <w:t xml:space="preserve"> miał</w:t>
      </w:r>
      <w:r w:rsidR="006D3C95">
        <w:rPr>
          <w:rFonts w:ascii="Times New Roman" w:hAnsi="Times New Roman" w:cs="Times New Roman"/>
          <w:sz w:val="28"/>
          <w:szCs w:val="28"/>
        </w:rPr>
        <w:t>a</w:t>
      </w:r>
      <w:r w:rsidRPr="003F0FB3">
        <w:rPr>
          <w:rFonts w:ascii="Times New Roman" w:hAnsi="Times New Roman" w:cs="Times New Roman"/>
          <w:sz w:val="28"/>
          <w:szCs w:val="28"/>
        </w:rPr>
        <w:t xml:space="preserve"> miejsce </w:t>
      </w:r>
      <w:r w:rsidR="006D3C95">
        <w:rPr>
          <w:rFonts w:ascii="Times New Roman" w:hAnsi="Times New Roman" w:cs="Times New Roman"/>
          <w:sz w:val="28"/>
          <w:szCs w:val="28"/>
        </w:rPr>
        <w:t>wobec tekstów</w:t>
      </w:r>
      <w:r w:rsidRPr="003F0FB3">
        <w:rPr>
          <w:rFonts w:ascii="Times New Roman" w:hAnsi="Times New Roman" w:cs="Times New Roman"/>
          <w:sz w:val="28"/>
          <w:szCs w:val="28"/>
        </w:rPr>
        <w:t xml:space="preserve"> wystąpie</w:t>
      </w:r>
      <w:r w:rsidR="006D3C95">
        <w:rPr>
          <w:rFonts w:ascii="Times New Roman" w:hAnsi="Times New Roman" w:cs="Times New Roman"/>
          <w:sz w:val="28"/>
          <w:szCs w:val="28"/>
        </w:rPr>
        <w:t>ń</w:t>
      </w:r>
      <w:r w:rsidRPr="003F0FB3">
        <w:rPr>
          <w:rFonts w:ascii="Times New Roman" w:hAnsi="Times New Roman" w:cs="Times New Roman"/>
          <w:sz w:val="28"/>
          <w:szCs w:val="28"/>
        </w:rPr>
        <w:t xml:space="preserve"> na sesjach prywatnych,</w:t>
      </w:r>
      <w:r w:rsidR="006D3C95">
        <w:rPr>
          <w:rFonts w:ascii="Times New Roman" w:hAnsi="Times New Roman" w:cs="Times New Roman"/>
          <w:sz w:val="28"/>
          <w:szCs w:val="28"/>
        </w:rPr>
        <w:t xml:space="preserve"> czy nawet </w:t>
      </w:r>
      <w:r w:rsidRPr="003F0FB3">
        <w:rPr>
          <w:rFonts w:ascii="Times New Roman" w:hAnsi="Times New Roman" w:cs="Times New Roman"/>
          <w:sz w:val="28"/>
          <w:szCs w:val="28"/>
        </w:rPr>
        <w:t>publicznych</w:t>
      </w:r>
      <w:r w:rsidR="006D3C95">
        <w:rPr>
          <w:rFonts w:ascii="Times New Roman" w:hAnsi="Times New Roman" w:cs="Times New Roman"/>
          <w:sz w:val="28"/>
          <w:szCs w:val="28"/>
        </w:rPr>
        <w:t xml:space="preserve"> Rady</w:t>
      </w:r>
      <w:r w:rsidRPr="003F0FB3">
        <w:rPr>
          <w:rFonts w:ascii="Times New Roman" w:hAnsi="Times New Roman" w:cs="Times New Roman"/>
          <w:sz w:val="28"/>
          <w:szCs w:val="28"/>
        </w:rPr>
        <w:t xml:space="preserve">, </w:t>
      </w:r>
      <w:r w:rsidR="006D3C95">
        <w:rPr>
          <w:rFonts w:ascii="Times New Roman" w:hAnsi="Times New Roman" w:cs="Times New Roman"/>
          <w:sz w:val="28"/>
          <w:szCs w:val="28"/>
        </w:rPr>
        <w:t xml:space="preserve">zanim przekazano je </w:t>
      </w:r>
      <w:r w:rsidRPr="003F0FB3">
        <w:rPr>
          <w:rFonts w:ascii="Times New Roman" w:hAnsi="Times New Roman" w:cs="Times New Roman"/>
          <w:sz w:val="28"/>
          <w:szCs w:val="28"/>
        </w:rPr>
        <w:t>do druku. O wdrożenie tej praktyki także do spotkań tajnych upomniał się norweski min. Hambro 9 grudnia 1932 r., który chciał zapewnić tym protokołom „pełną wartość historyczną”. Dlatego osoby wypowiadające się, jeśli zechcą, powinny mieć możliwość sprawdzenia „prawidłowości swoich wypowiedzi</w:t>
      </w:r>
      <w:r w:rsidR="006D3C95">
        <w:rPr>
          <w:rFonts w:ascii="Times New Roman" w:hAnsi="Times New Roman" w:cs="Times New Roman"/>
          <w:sz w:val="28"/>
          <w:szCs w:val="28"/>
        </w:rPr>
        <w:t>”</w:t>
      </w:r>
      <w:r w:rsidRPr="003F0FB3">
        <w:rPr>
          <w:rFonts w:ascii="Times New Roman" w:hAnsi="Times New Roman" w:cs="Times New Roman"/>
          <w:sz w:val="28"/>
          <w:szCs w:val="28"/>
        </w:rPr>
        <w:t xml:space="preserve">. Interwencja ta odniosła połowiczny skutek. Postanowiono bowiem, że protokoły z tajnych spotkań będą przechowywane tylko w jednym egzemplarzu, a członkowie Rady będą mogli zapoznać się z jego treścią, u szefa </w:t>
      </w:r>
      <w:r w:rsidRPr="00B070CA">
        <w:rPr>
          <w:rFonts w:ascii="Times New Roman" w:hAnsi="Times New Roman" w:cs="Times New Roman"/>
          <w:i/>
          <w:sz w:val="28"/>
          <w:szCs w:val="28"/>
        </w:rPr>
        <w:t>Documents Service</w:t>
      </w:r>
      <w:r w:rsidRPr="003F0FB3">
        <w:rPr>
          <w:rStyle w:val="Odwoanieprzypisudolnego"/>
          <w:rFonts w:ascii="Times New Roman" w:hAnsi="Times New Roman" w:cs="Times New Roman"/>
          <w:sz w:val="28"/>
          <w:szCs w:val="28"/>
        </w:rPr>
        <w:footnoteReference w:id="26"/>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Widoczny brak konsekwencji wobec protokołów z tajnych spotkań członków Rady wynikał z ogólnego stosunku Sekretarza Generalnego do tej, stale nieformalnej aktywności Rady. Tajne spotkania mogły być uznane jako działania pomocnicze, zgodne z brytyjskim wyobrażeniem o Lidze jako </w:t>
      </w:r>
      <w:r w:rsidRPr="00B070CA">
        <w:rPr>
          <w:rFonts w:ascii="Times New Roman" w:hAnsi="Times New Roman" w:cs="Times New Roman"/>
          <w:i/>
          <w:sz w:val="28"/>
          <w:szCs w:val="28"/>
        </w:rPr>
        <w:t>clearing hause</w:t>
      </w:r>
      <w:r w:rsidRPr="003F0FB3">
        <w:rPr>
          <w:rFonts w:ascii="Times New Roman" w:hAnsi="Times New Roman" w:cs="Times New Roman"/>
          <w:sz w:val="28"/>
          <w:szCs w:val="28"/>
        </w:rPr>
        <w:t xml:space="preserve"> polityki międzynarodowej. Spotkania te miały służyć rozeznaniu sytuacji i odpowiedzi na pytanie: co w danej sprawie będącej przedmiotem zainteresowania najbliższej Rady (Zgromadzenia) jest możliwe do osiągnięcia, jaka byłaby najlepsza procedura przy założeniu minimalizacji kosztów, zysków i strat. W tym rozumieniu protokoły z tajnych spotkań Rady nie były</w:t>
      </w:r>
      <w:r w:rsidR="009A6E08">
        <w:rPr>
          <w:rFonts w:ascii="Times New Roman" w:hAnsi="Times New Roman" w:cs="Times New Roman"/>
          <w:sz w:val="28"/>
          <w:szCs w:val="28"/>
        </w:rPr>
        <w:t xml:space="preserve"> oficjalnymi</w:t>
      </w:r>
      <w:r w:rsidRPr="003F0FB3">
        <w:rPr>
          <w:rFonts w:ascii="Times New Roman" w:hAnsi="Times New Roman" w:cs="Times New Roman"/>
          <w:sz w:val="28"/>
          <w:szCs w:val="28"/>
        </w:rPr>
        <w:t xml:space="preserve"> dokumentami Lig</w:t>
      </w:r>
      <w:r w:rsidR="003A1009">
        <w:rPr>
          <w:rFonts w:ascii="Times New Roman" w:hAnsi="Times New Roman" w:cs="Times New Roman"/>
          <w:sz w:val="28"/>
          <w:szCs w:val="28"/>
        </w:rPr>
        <w:t>i</w:t>
      </w:r>
      <w:r w:rsidR="003A1009">
        <w:rPr>
          <w:rStyle w:val="Odwoanieprzypisudolnego"/>
          <w:rFonts w:ascii="Times New Roman" w:hAnsi="Times New Roman" w:cs="Times New Roman"/>
          <w:sz w:val="28"/>
          <w:szCs w:val="28"/>
        </w:rPr>
        <w:footnoteReference w:id="27"/>
      </w:r>
      <w:r w:rsidRPr="003F0FB3">
        <w:rPr>
          <w:rFonts w:ascii="Times New Roman" w:hAnsi="Times New Roman" w:cs="Times New Roman"/>
          <w:sz w:val="28"/>
          <w:szCs w:val="28"/>
        </w:rPr>
        <w:t xml:space="preserve">, a jedynie odzwierciedlały </w:t>
      </w:r>
      <w:r w:rsidRPr="003F0FB3">
        <w:rPr>
          <w:rFonts w:ascii="Times New Roman" w:hAnsi="Times New Roman" w:cs="Times New Roman"/>
          <w:sz w:val="28"/>
          <w:szCs w:val="28"/>
        </w:rPr>
        <w:lastRenderedPageBreak/>
        <w:t xml:space="preserve">zapatrywania poszczególnych państw, nieraz także tylko ich przedstawicieli, jak to bywało w przypadku delegatów z Ameryki Południowej. Nie dziwi przeto, że niektóre spotkania (zawsze odbywane w trakcie trwania oficjalnych sesji Rady!) przybierały charakter swoistego </w:t>
      </w:r>
      <w:r w:rsidRPr="00E47FCF">
        <w:rPr>
          <w:rFonts w:ascii="Times New Roman" w:hAnsi="Times New Roman" w:cs="Times New Roman"/>
          <w:i/>
          <w:sz w:val="28"/>
          <w:szCs w:val="28"/>
        </w:rPr>
        <w:t>tors d’horizons</w:t>
      </w:r>
      <w:r w:rsidRPr="003F0FB3">
        <w:rPr>
          <w:rFonts w:ascii="Times New Roman" w:hAnsi="Times New Roman" w:cs="Times New Roman"/>
          <w:sz w:val="28"/>
          <w:szCs w:val="28"/>
        </w:rPr>
        <w:t xml:space="preserve"> w odniesieniu do wszystkich, a przynajmniej najważniejszych punktów przewidzianych do rozpatrzenia </w:t>
      </w:r>
      <w:r w:rsidR="00D7590E">
        <w:rPr>
          <w:rFonts w:ascii="Times New Roman" w:hAnsi="Times New Roman" w:cs="Times New Roman"/>
          <w:sz w:val="28"/>
          <w:szCs w:val="28"/>
        </w:rPr>
        <w:t xml:space="preserve">- </w:t>
      </w:r>
      <w:r w:rsidRPr="003F0FB3">
        <w:rPr>
          <w:rFonts w:ascii="Times New Roman" w:hAnsi="Times New Roman" w:cs="Times New Roman"/>
          <w:sz w:val="28"/>
          <w:szCs w:val="28"/>
        </w:rPr>
        <w:t>czy to na sesjach prywatnych, publicznych czy na forum Zgromadzenia.</w:t>
      </w:r>
    </w:p>
    <w:p w:rsid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Pomocniczy, z formalnego punktu widzenia</w:t>
      </w:r>
      <w:r w:rsidR="009A6E08">
        <w:rPr>
          <w:rFonts w:ascii="Times New Roman" w:hAnsi="Times New Roman" w:cs="Times New Roman"/>
          <w:sz w:val="28"/>
          <w:szCs w:val="28"/>
        </w:rPr>
        <w:t>,</w:t>
      </w:r>
      <w:r w:rsidRPr="003F0FB3">
        <w:rPr>
          <w:rFonts w:ascii="Times New Roman" w:hAnsi="Times New Roman" w:cs="Times New Roman"/>
          <w:sz w:val="28"/>
          <w:szCs w:val="28"/>
        </w:rPr>
        <w:t xml:space="preserve"> prywatny charakter spotkań członków Rady powodował, że</w:t>
      </w:r>
      <w:r w:rsidR="009A6E08">
        <w:rPr>
          <w:rFonts w:ascii="Times New Roman" w:hAnsi="Times New Roman" w:cs="Times New Roman"/>
          <w:sz w:val="28"/>
          <w:szCs w:val="28"/>
        </w:rPr>
        <w:t xml:space="preserve"> </w:t>
      </w:r>
      <w:r w:rsidRPr="003F0FB3">
        <w:rPr>
          <w:rFonts w:ascii="Times New Roman" w:hAnsi="Times New Roman" w:cs="Times New Roman"/>
          <w:sz w:val="28"/>
          <w:szCs w:val="28"/>
        </w:rPr>
        <w:t xml:space="preserve">protokoły odzwierciedlające </w:t>
      </w:r>
      <w:r w:rsidR="009A6E08">
        <w:rPr>
          <w:rFonts w:ascii="Times New Roman" w:hAnsi="Times New Roman" w:cs="Times New Roman"/>
          <w:sz w:val="28"/>
          <w:szCs w:val="28"/>
        </w:rPr>
        <w:t>ich p</w:t>
      </w:r>
      <w:r w:rsidRPr="003F0FB3">
        <w:rPr>
          <w:rFonts w:ascii="Times New Roman" w:hAnsi="Times New Roman" w:cs="Times New Roman"/>
          <w:sz w:val="28"/>
          <w:szCs w:val="28"/>
        </w:rPr>
        <w:t xml:space="preserve">rzebieg nie </w:t>
      </w:r>
      <w:r w:rsidR="009A6E08">
        <w:rPr>
          <w:rFonts w:ascii="Times New Roman" w:hAnsi="Times New Roman" w:cs="Times New Roman"/>
          <w:sz w:val="28"/>
          <w:szCs w:val="28"/>
        </w:rPr>
        <w:t>wchodziły do grupy</w:t>
      </w:r>
      <w:r w:rsidRPr="003F0FB3">
        <w:rPr>
          <w:rFonts w:ascii="Times New Roman" w:hAnsi="Times New Roman" w:cs="Times New Roman"/>
          <w:sz w:val="28"/>
          <w:szCs w:val="28"/>
        </w:rPr>
        <w:t xml:space="preserve"> oficjalnej dokumentacji LN. Z drugiej strony każdy lub niemal każdy protokół z tajnych spotkań nosił poprawki dokonane ręką Sekretarza Generalnego (nieraz daleko idące w odniesieniu do własnych wypowiedzi, jak to pokazuje ilustracja nr </w:t>
      </w:r>
      <w:r w:rsidR="00E47FCF">
        <w:rPr>
          <w:rFonts w:ascii="Times New Roman" w:hAnsi="Times New Roman" w:cs="Times New Roman"/>
          <w:sz w:val="28"/>
          <w:szCs w:val="28"/>
        </w:rPr>
        <w:t xml:space="preserve">5) </w:t>
      </w:r>
      <w:r w:rsidRPr="003F0FB3">
        <w:rPr>
          <w:rFonts w:ascii="Times New Roman" w:hAnsi="Times New Roman" w:cs="Times New Roman"/>
          <w:sz w:val="28"/>
          <w:szCs w:val="28"/>
        </w:rPr>
        <w:t xml:space="preserve">oraz podpis „E.D.” i datę. Urzędowy charakter tej dokumentacji podkreślają okrągłe pieczęcie znajdujące się w górnej części pierwszej strony protokołu. Na otoku pieczątki z epoki był napis: </w:t>
      </w:r>
      <w:r w:rsidRPr="003F0FB3">
        <w:rPr>
          <w:rFonts w:ascii="Times New Roman" w:hAnsi="Times New Roman" w:cs="Times New Roman"/>
          <w:i/>
          <w:sz w:val="28"/>
          <w:szCs w:val="28"/>
        </w:rPr>
        <w:t>Société des Nations. League of Nations. Registry</w:t>
      </w:r>
      <w:r w:rsidRPr="003F0FB3">
        <w:rPr>
          <w:rFonts w:ascii="Times New Roman" w:hAnsi="Times New Roman" w:cs="Times New Roman"/>
          <w:sz w:val="28"/>
          <w:szCs w:val="28"/>
        </w:rPr>
        <w:t xml:space="preserve">. Przed udostępnieniem dokumentacji LN w 1969 r. opieczętowano każdą ze stron pieczęcią okrągłą z napisem na otoku </w:t>
      </w:r>
      <w:r w:rsidRPr="003F0FB3">
        <w:rPr>
          <w:rFonts w:ascii="Times New Roman" w:hAnsi="Times New Roman" w:cs="Times New Roman"/>
          <w:i/>
          <w:sz w:val="28"/>
          <w:szCs w:val="28"/>
        </w:rPr>
        <w:t>United Nations Library. Geneva</w:t>
      </w:r>
      <w:r w:rsidRPr="003F0FB3">
        <w:rPr>
          <w:rFonts w:ascii="Times New Roman" w:hAnsi="Times New Roman" w:cs="Times New Roman"/>
          <w:sz w:val="28"/>
          <w:szCs w:val="28"/>
        </w:rPr>
        <w:t xml:space="preserve">. W środku pieczęci: </w:t>
      </w:r>
      <w:r w:rsidRPr="003F0FB3">
        <w:rPr>
          <w:rFonts w:ascii="Times New Roman" w:hAnsi="Times New Roman" w:cs="Times New Roman"/>
          <w:i/>
          <w:sz w:val="28"/>
          <w:szCs w:val="28"/>
        </w:rPr>
        <w:t>Nations Unies. Bibliothèque</w:t>
      </w:r>
      <w:r w:rsidRPr="003F0FB3">
        <w:rPr>
          <w:rFonts w:ascii="Times New Roman" w:hAnsi="Times New Roman" w:cs="Times New Roman"/>
          <w:sz w:val="28"/>
          <w:szCs w:val="28"/>
        </w:rPr>
        <w:t xml:space="preserve">. Zwykle w lewym górnym rogu strony pierwszej widniała informacja w formie pieczęci prostokątnej o treści: </w:t>
      </w:r>
      <w:r w:rsidRPr="00E47FCF">
        <w:rPr>
          <w:rFonts w:ascii="Times New Roman" w:hAnsi="Times New Roman" w:cs="Times New Roman"/>
          <w:i/>
          <w:sz w:val="28"/>
          <w:szCs w:val="28"/>
        </w:rPr>
        <w:t>Action Copy. Received in Registry 28-Jan.-1929</w:t>
      </w:r>
      <w:r w:rsidRPr="003F0FB3">
        <w:rPr>
          <w:rFonts w:ascii="Times New Roman" w:hAnsi="Times New Roman" w:cs="Times New Roman"/>
          <w:sz w:val="28"/>
          <w:szCs w:val="28"/>
        </w:rPr>
        <w:t>. Powyższe mówi, że we wskazanych wyżej dniach Archiwum (</w:t>
      </w:r>
      <w:r w:rsidRPr="00D5724C">
        <w:rPr>
          <w:rFonts w:ascii="Times New Roman" w:hAnsi="Times New Roman" w:cs="Times New Roman"/>
          <w:i/>
          <w:sz w:val="28"/>
          <w:szCs w:val="28"/>
        </w:rPr>
        <w:t>Registry et du Service des Index</w:t>
      </w:r>
      <w:r w:rsidRPr="003F0FB3">
        <w:rPr>
          <w:rFonts w:ascii="Times New Roman" w:hAnsi="Times New Roman" w:cs="Times New Roman"/>
          <w:sz w:val="28"/>
          <w:szCs w:val="28"/>
        </w:rPr>
        <w:t>) przejęło te materiały z sekretariatu Sekretarza Generalnego.</w:t>
      </w:r>
    </w:p>
    <w:p w:rsidR="00E47FCF" w:rsidRDefault="00E47FCF" w:rsidP="00402448">
      <w:pPr>
        <w:spacing w:after="0"/>
        <w:ind w:firstLine="709"/>
        <w:jc w:val="both"/>
        <w:rPr>
          <w:rFonts w:ascii="Times New Roman" w:hAnsi="Times New Roman" w:cs="Times New Roman"/>
          <w:sz w:val="28"/>
          <w:szCs w:val="28"/>
        </w:rPr>
      </w:pPr>
    </w:p>
    <w:p w:rsidR="00E47FCF" w:rsidRDefault="00E47FCF" w:rsidP="00E770A9">
      <w:pPr>
        <w:ind w:left="360"/>
        <w:contextualSpacing/>
        <w:rPr>
          <w:rFonts w:ascii="Times New Roman" w:hAnsi="Times New Roman" w:cs="Times New Roman"/>
          <w:sz w:val="28"/>
          <w:szCs w:val="28"/>
        </w:rPr>
      </w:pPr>
      <w:r w:rsidRPr="00E770A9">
        <w:rPr>
          <w:rFonts w:ascii="Times New Roman" w:hAnsi="Times New Roman" w:cs="Times New Roman"/>
          <w:sz w:val="28"/>
          <w:szCs w:val="28"/>
        </w:rPr>
        <w:t>Ilustracja 7</w:t>
      </w:r>
      <w:r w:rsidR="00E770A9" w:rsidRPr="00E770A9">
        <w:rPr>
          <w:rFonts w:ascii="Times New Roman" w:hAnsi="Times New Roman" w:cs="Times New Roman"/>
          <w:sz w:val="28"/>
          <w:szCs w:val="28"/>
        </w:rPr>
        <w:t>.</w:t>
      </w:r>
      <w:r w:rsidR="00D7590E">
        <w:rPr>
          <w:rFonts w:ascii="Times New Roman" w:hAnsi="Times New Roman" w:cs="Times New Roman"/>
          <w:sz w:val="28"/>
          <w:szCs w:val="28"/>
        </w:rPr>
        <w:t xml:space="preserve"> Podpis: Pieczęcie na protokołach z tajnych spotkań członków Rady</w:t>
      </w:r>
      <w:r w:rsidRPr="00E770A9">
        <w:rPr>
          <w:rFonts w:ascii="Times New Roman" w:hAnsi="Times New Roman" w:cs="Times New Roman"/>
          <w:sz w:val="28"/>
          <w:szCs w:val="28"/>
        </w:rPr>
        <w:t xml:space="preserve"> potwierdzając</w:t>
      </w:r>
      <w:r w:rsidR="00D7590E">
        <w:rPr>
          <w:rFonts w:ascii="Times New Roman" w:hAnsi="Times New Roman" w:cs="Times New Roman"/>
          <w:sz w:val="28"/>
          <w:szCs w:val="28"/>
        </w:rPr>
        <w:t>e ich</w:t>
      </w:r>
      <w:r w:rsidRPr="00E770A9">
        <w:rPr>
          <w:rFonts w:ascii="Times New Roman" w:hAnsi="Times New Roman" w:cs="Times New Roman"/>
          <w:sz w:val="28"/>
          <w:szCs w:val="28"/>
        </w:rPr>
        <w:t xml:space="preserve"> przejęcie przez Archiwum</w:t>
      </w:r>
    </w:p>
    <w:p w:rsidR="00D7590E" w:rsidRPr="00E770A9" w:rsidRDefault="00D7590E" w:rsidP="00E770A9">
      <w:pPr>
        <w:ind w:left="360"/>
        <w:contextualSpacing/>
        <w:rPr>
          <w:rFonts w:ascii="Times New Roman" w:hAnsi="Times New Roman" w:cs="Times New Roman"/>
          <w:sz w:val="28"/>
          <w:szCs w:val="28"/>
        </w:rPr>
      </w:pPr>
      <w:r>
        <w:rPr>
          <w:rFonts w:ascii="Times New Roman" w:hAnsi="Times New Roman" w:cs="Times New Roman"/>
          <w:sz w:val="28"/>
          <w:szCs w:val="28"/>
        </w:rPr>
        <w:t>7a. O</w:t>
      </w:r>
      <w:r w:rsidRPr="00E770A9">
        <w:rPr>
          <w:rFonts w:ascii="Times New Roman" w:hAnsi="Times New Roman" w:cs="Times New Roman"/>
          <w:sz w:val="28"/>
          <w:szCs w:val="28"/>
        </w:rPr>
        <w:t>krągła z epoki o średnicy 3 cm</w:t>
      </w:r>
    </w:p>
    <w:p w:rsidR="00D5724C" w:rsidRPr="00D7590E" w:rsidRDefault="00D7590E" w:rsidP="00D7590E">
      <w:pPr>
        <w:ind w:firstLine="360"/>
        <w:contextualSpacing/>
        <w:rPr>
          <w:sz w:val="28"/>
          <w:szCs w:val="28"/>
        </w:rPr>
      </w:pPr>
      <w:r w:rsidRPr="00D7590E">
        <w:rPr>
          <w:sz w:val="28"/>
          <w:szCs w:val="28"/>
        </w:rPr>
        <w:t>7b. Prostokątne</w:t>
      </w:r>
      <w:r w:rsidR="00D5724C" w:rsidRPr="00D7590E">
        <w:rPr>
          <w:sz w:val="28"/>
          <w:szCs w:val="28"/>
        </w:rPr>
        <w:t xml:space="preserve"> o</w:t>
      </w:r>
      <w:r w:rsidRPr="00D7590E">
        <w:rPr>
          <w:sz w:val="28"/>
          <w:szCs w:val="28"/>
        </w:rPr>
        <w:t xml:space="preserve"> różnych</w:t>
      </w:r>
      <w:r w:rsidR="00D5724C" w:rsidRPr="00D7590E">
        <w:rPr>
          <w:sz w:val="28"/>
          <w:szCs w:val="28"/>
        </w:rPr>
        <w:t xml:space="preserve"> wymiarach </w:t>
      </w:r>
    </w:p>
    <w:p w:rsidR="00D5724C" w:rsidRPr="00E770A9" w:rsidRDefault="00D7590E" w:rsidP="00D7590E">
      <w:pPr>
        <w:ind w:left="360"/>
        <w:contextualSpacing/>
        <w:jc w:val="both"/>
        <w:rPr>
          <w:rFonts w:ascii="Times New Roman" w:hAnsi="Times New Roman" w:cs="Times New Roman"/>
          <w:sz w:val="28"/>
          <w:szCs w:val="28"/>
        </w:rPr>
      </w:pPr>
      <w:r>
        <w:rPr>
          <w:rFonts w:ascii="Times New Roman" w:hAnsi="Times New Roman" w:cs="Times New Roman"/>
          <w:sz w:val="28"/>
          <w:szCs w:val="28"/>
        </w:rPr>
        <w:t>7c. O</w:t>
      </w:r>
      <w:r w:rsidR="00D5724C" w:rsidRPr="00E770A9">
        <w:rPr>
          <w:rFonts w:ascii="Times New Roman" w:hAnsi="Times New Roman" w:cs="Times New Roman"/>
          <w:sz w:val="28"/>
          <w:szCs w:val="28"/>
        </w:rPr>
        <w:t xml:space="preserve">krągła o średnicy 2 cm poprzedzająca udostępnienie </w:t>
      </w:r>
      <w:r>
        <w:rPr>
          <w:rFonts w:ascii="Times New Roman" w:hAnsi="Times New Roman" w:cs="Times New Roman"/>
          <w:sz w:val="28"/>
          <w:szCs w:val="28"/>
        </w:rPr>
        <w:t>archiwaliów</w:t>
      </w:r>
      <w:r w:rsidR="00D5724C" w:rsidRPr="00E770A9">
        <w:rPr>
          <w:rFonts w:ascii="Times New Roman" w:hAnsi="Times New Roman" w:cs="Times New Roman"/>
          <w:sz w:val="28"/>
          <w:szCs w:val="28"/>
        </w:rPr>
        <w:t xml:space="preserve"> </w:t>
      </w:r>
    </w:p>
    <w:p w:rsidR="00E47FCF" w:rsidRPr="003F5CB6" w:rsidRDefault="00E47FCF" w:rsidP="00E47FCF">
      <w:pPr>
        <w:pStyle w:val="Akapitzlist"/>
        <w:spacing w:after="200" w:line="276" w:lineRule="auto"/>
        <w:ind w:left="720" w:firstLine="0"/>
        <w:contextualSpacing/>
        <w:jc w:val="left"/>
        <w:rPr>
          <w:sz w:val="28"/>
          <w:szCs w:val="28"/>
        </w:rPr>
      </w:pPr>
    </w:p>
    <w:p w:rsidR="00E47FCF" w:rsidRPr="003F0FB3" w:rsidRDefault="00E47FCF" w:rsidP="00402448">
      <w:pPr>
        <w:spacing w:after="0"/>
        <w:ind w:firstLine="709"/>
        <w:jc w:val="both"/>
        <w:rPr>
          <w:rFonts w:ascii="Times New Roman" w:hAnsi="Times New Roman" w:cs="Times New Roman"/>
          <w:sz w:val="28"/>
          <w:szCs w:val="28"/>
        </w:rPr>
      </w:pP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lastRenderedPageBreak/>
        <w:t>Inicjatywa ta wymusiła ustalenie procedury związanej z protokołami z tajnych spotkań Rady. Frank Walters, dyrektor biura Sekretarza Generalnego, informował szefa Archiwum, że protokoły „powinny być oczywiście całkowicie tajne”. W poszczególnych sekcjach dopuszczano możliwość istnienia streszczeń niektórych spotkań</w:t>
      </w:r>
      <w:r w:rsidRPr="003F0FB3">
        <w:rPr>
          <w:rStyle w:val="Odwoanieprzypisudolnego"/>
          <w:rFonts w:ascii="Times New Roman" w:hAnsi="Times New Roman" w:cs="Times New Roman"/>
          <w:sz w:val="28"/>
          <w:szCs w:val="28"/>
        </w:rPr>
        <w:footnoteReference w:id="28"/>
      </w:r>
      <w:r w:rsidRPr="003F0FB3">
        <w:rPr>
          <w:rFonts w:ascii="Times New Roman" w:hAnsi="Times New Roman" w:cs="Times New Roman"/>
          <w:sz w:val="28"/>
          <w:szCs w:val="28"/>
        </w:rPr>
        <w:t xml:space="preserve">. W ślad za tym 4 kwietnia 1929 r. J. Vallery-Radot, szef Registry et du Service des Index przekazał do sekretariatu Sekretarza Generalnego chronologiczny rejestr 27 spotkań od 25 lutego 1921 r. do 6 czerwca 1928 r. Niemal dziesięć lat później sporządzona została kolejna lista, różniąca się od pierwotnej, m.in. chronologią doprowadzoną do 15 stycznia 1930 r. Istotne jest to, że protokoły te, a także z lat 1931–1932 znalazły się pod wspólną sygnaturą, co odnotowane zostało w </w:t>
      </w:r>
      <w:r w:rsidRPr="00D5724C">
        <w:rPr>
          <w:rFonts w:ascii="Times New Roman" w:hAnsi="Times New Roman" w:cs="Times New Roman"/>
          <w:i/>
          <w:sz w:val="28"/>
          <w:szCs w:val="28"/>
        </w:rPr>
        <w:t>Repertoire Général 1919–1946: 14/9887/2385; R. 6228</w:t>
      </w:r>
      <w:r w:rsidRPr="003F0FB3">
        <w:rPr>
          <w:rFonts w:ascii="Times New Roman" w:hAnsi="Times New Roman" w:cs="Times New Roman"/>
          <w:sz w:val="28"/>
          <w:szCs w:val="28"/>
        </w:rPr>
        <w:t xml:space="preserve">. W tym podstawowym dla kwerendy wykazie nie odnotowano informacji o miejscu protokołów z tajnych spotkań członków Rady za czasów Avenola, tj. w latach 1933–1939. Razem z Jacqus’em Obersonem, przyjaznym dla badaczy pracownikiem archiwum ASDN, biedziłem się w czerwcu 2014 r. poszukiwaniem tej dokumentacji, w której korzystałem ćwierć wieku wcześniej. Nie pomogły zrobione wówczas kserokopie spisów owych posiedzeń Rady (około 70) ani nawet reprodukcje konkretnych protokołów, wówczas interesujących mnie wybiórczo. Po powrocie z „wyprawy genewskiej”, na podstawie posiadanej dokumentacji mogłem zlokalizować ten swoisty </w:t>
      </w:r>
      <w:r w:rsidR="00D5724C">
        <w:rPr>
          <w:rFonts w:ascii="Times New Roman" w:hAnsi="Times New Roman" w:cs="Times New Roman"/>
          <w:sz w:val="28"/>
          <w:szCs w:val="28"/>
        </w:rPr>
        <w:t>pod</w:t>
      </w:r>
      <w:r w:rsidRPr="003F0FB3">
        <w:rPr>
          <w:rFonts w:ascii="Times New Roman" w:hAnsi="Times New Roman" w:cs="Times New Roman"/>
          <w:sz w:val="28"/>
          <w:szCs w:val="28"/>
        </w:rPr>
        <w:t>zespół znajdujący się o kilka sygnatur dalej. Powiadomiony o „odkryciu” Jacques Oberson potwierdził 8 sierpnia 2014 r., że w ramach sekcji 6232 znajdują się poszukiwane dokumenty od 1 lutego 1933 r. do 9 grudnia 1939 r.</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Trudności z dotarciem do protokołów z tajnych spotkań członków Rady sugerują, że w prowadzonych, jakże rozległych – w sensie liczbowym, terytorialnym i merytorycznym – bada</w:t>
      </w:r>
      <w:r w:rsidR="00D5724C">
        <w:rPr>
          <w:rFonts w:ascii="Times New Roman" w:hAnsi="Times New Roman" w:cs="Times New Roman"/>
          <w:sz w:val="28"/>
          <w:szCs w:val="28"/>
        </w:rPr>
        <w:t>niach</w:t>
      </w:r>
      <w:r w:rsidRPr="003F0FB3">
        <w:rPr>
          <w:rFonts w:ascii="Times New Roman" w:hAnsi="Times New Roman" w:cs="Times New Roman"/>
          <w:sz w:val="28"/>
          <w:szCs w:val="28"/>
        </w:rPr>
        <w:t xml:space="preserve"> nad działalnością LN, nie były (w ostatnich przynajmniej latach) wykorzystywane. Nie może to oznaczać, że dla rekonstrukcji i interpretacji funkcjonowania LN, dokumentacja ta może być uznana za mniej ważną, podrzędną względem oficjalnych dokumentów tej organizacji. Dla nurtującej mnie gradacji co do odpowiedzialności poszczególnych państw za rozwój sytuacji międzynarodowej prowadzącej od „wielkiej wojny” do hekatomby drugiej światowej, protokoły ze „swobodnej” wymiany zdań najważniejszych państw świata (bez Stanów Zjednoczonych </w:t>
      </w:r>
      <w:r w:rsidRPr="003F0FB3">
        <w:rPr>
          <w:rFonts w:ascii="Times New Roman" w:hAnsi="Times New Roman" w:cs="Times New Roman"/>
          <w:sz w:val="28"/>
          <w:szCs w:val="28"/>
        </w:rPr>
        <w:lastRenderedPageBreak/>
        <w:t>poza konfliktem o Mandżurię) ma dużą wartość. Dlatego nie może wchodzić w grę lekceważenie tej dokumentacji, czy też pomijanie jej w badaniach. Trudności z dotarciem do tej dokumentacji za lata 1933–1939 sugerują, że tak właśnie jest.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 Wartość tej dokumentacji (o różnej objętości, nieraz do kilkunastu stron maszynopisu) raczej rośnie w oczach badacza przez fakt, że wypowiadające się osoby zasadniczo nie miały możliwości wprowadzania korekt </w:t>
      </w:r>
      <w:r w:rsidRPr="00CE0F6F">
        <w:rPr>
          <w:rFonts w:ascii="Times New Roman" w:hAnsi="Times New Roman" w:cs="Times New Roman"/>
          <w:i/>
          <w:sz w:val="28"/>
          <w:szCs w:val="28"/>
        </w:rPr>
        <w:t>post factum</w:t>
      </w:r>
      <w:r w:rsidRPr="003F0FB3">
        <w:rPr>
          <w:rFonts w:ascii="Times New Roman" w:hAnsi="Times New Roman" w:cs="Times New Roman"/>
          <w:sz w:val="28"/>
          <w:szCs w:val="28"/>
        </w:rPr>
        <w:t>. Kompetencje w tym zakresie zarezerwował dla siebie Sekretarz Generalny. Po jego korekcie, sprowadzającej się w odniesieniu do wypowiedzi osób trzecich do formalnych poprawek, protokół wracał do archiwum. Zwrócone z biura Sekretarza Generalnego dokumenty były włączane do tajnego dossier o sygnaturze 14/9887/2385. Pieczę nad nimi sprawował Franc-Luisa Schoell.</w:t>
      </w:r>
    </w:p>
    <w:p w:rsid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Temat wglądu w protokoły ze strony autorów wypowiedzi – jak o tym pisano wyżej – powracał, co jednak nie dawało efektu w postaci korekt/poprawek naniesionych w wyniku interwencji któregoś z członków tajnego spotkania. Praktykę w tym zakresie przejął od sir Erica kolejny Sekretarz Generalny, który uległ dopiero w końcu okresu międzywojennego: od 1938 r. uczestnicy tajnych spotkań Rady mieli 24 godziny na naniesienie korekty. Korzystali z tego w bardzo ograniczonym stopniu, chociaż do wybuchu wojny odbyło się 20 takich spotkań, ostatnie 9 grudnia. Nazywano je: </w:t>
      </w:r>
      <w:r w:rsidRPr="00916B33">
        <w:rPr>
          <w:rFonts w:ascii="Times New Roman" w:hAnsi="Times New Roman" w:cs="Times New Roman"/>
          <w:i/>
          <w:sz w:val="28"/>
          <w:szCs w:val="28"/>
        </w:rPr>
        <w:t>échange de vues</w:t>
      </w:r>
      <w:r w:rsidRPr="003F0FB3">
        <w:rPr>
          <w:rStyle w:val="Odwoanieprzypisudolnego"/>
          <w:rFonts w:ascii="Times New Roman" w:hAnsi="Times New Roman" w:cs="Times New Roman"/>
          <w:sz w:val="28"/>
          <w:szCs w:val="28"/>
        </w:rPr>
        <w:footnoteReference w:id="29"/>
      </w:r>
      <w:r w:rsidRPr="003F0FB3">
        <w:rPr>
          <w:rFonts w:ascii="Times New Roman" w:hAnsi="Times New Roman" w:cs="Times New Roman"/>
          <w:sz w:val="28"/>
          <w:szCs w:val="28"/>
        </w:rPr>
        <w:t>.</w:t>
      </w:r>
    </w:p>
    <w:p w:rsidR="00263C37" w:rsidRDefault="00263C37" w:rsidP="00402448">
      <w:pPr>
        <w:spacing w:after="0"/>
        <w:ind w:firstLine="709"/>
        <w:jc w:val="both"/>
        <w:rPr>
          <w:rFonts w:ascii="Times New Roman" w:hAnsi="Times New Roman" w:cs="Times New Roman"/>
          <w:sz w:val="28"/>
          <w:szCs w:val="28"/>
        </w:rPr>
      </w:pPr>
    </w:p>
    <w:p w:rsidR="00681E84" w:rsidRDefault="0012593F" w:rsidP="00681E84">
      <w:pPr>
        <w:pStyle w:val="Akapitzlist"/>
        <w:ind w:left="720" w:firstLine="0"/>
        <w:rPr>
          <w:sz w:val="28"/>
          <w:szCs w:val="28"/>
        </w:rPr>
      </w:pPr>
      <w:r>
        <w:rPr>
          <w:sz w:val="28"/>
          <w:szCs w:val="28"/>
        </w:rPr>
        <w:t xml:space="preserve">Ilustracja </w:t>
      </w:r>
      <w:r w:rsidR="00D7590E">
        <w:rPr>
          <w:sz w:val="28"/>
          <w:szCs w:val="28"/>
        </w:rPr>
        <w:t xml:space="preserve">8. </w:t>
      </w:r>
      <w:r w:rsidR="00681E84">
        <w:rPr>
          <w:sz w:val="28"/>
          <w:szCs w:val="28"/>
        </w:rPr>
        <w:t xml:space="preserve">Podpis: </w:t>
      </w:r>
      <w:r w:rsidR="00681E84" w:rsidRPr="003F5CB6">
        <w:rPr>
          <w:sz w:val="28"/>
          <w:szCs w:val="28"/>
        </w:rPr>
        <w:t xml:space="preserve">Informacja </w:t>
      </w:r>
      <w:r w:rsidR="00681E84">
        <w:rPr>
          <w:sz w:val="28"/>
          <w:szCs w:val="28"/>
        </w:rPr>
        <w:t xml:space="preserve"> </w:t>
      </w:r>
      <w:r w:rsidR="00681E84" w:rsidRPr="003F5CB6">
        <w:rPr>
          <w:sz w:val="28"/>
          <w:szCs w:val="28"/>
        </w:rPr>
        <w:t xml:space="preserve">szefa archiwum dla dyrektora Biura Sekretarza Generalnego </w:t>
      </w:r>
      <w:r w:rsidR="00681E84">
        <w:rPr>
          <w:sz w:val="28"/>
          <w:szCs w:val="28"/>
        </w:rPr>
        <w:t xml:space="preserve">z 29 marca 1929 r. </w:t>
      </w:r>
      <w:r w:rsidR="00681E84" w:rsidRPr="003F5CB6">
        <w:rPr>
          <w:sz w:val="28"/>
          <w:szCs w:val="28"/>
        </w:rPr>
        <w:t>dotycząca archiwizacji protokółów z tajnych spotkań członków Rady LN</w:t>
      </w:r>
      <w:r w:rsidR="00681E84">
        <w:rPr>
          <w:sz w:val="28"/>
          <w:szCs w:val="28"/>
        </w:rPr>
        <w:t xml:space="preserve"> </w:t>
      </w:r>
      <w:r w:rsidR="00681E84" w:rsidRPr="003F5CB6">
        <w:rPr>
          <w:sz w:val="28"/>
          <w:szCs w:val="28"/>
        </w:rPr>
        <w:t>.</w:t>
      </w:r>
    </w:p>
    <w:p w:rsidR="00916B33" w:rsidRDefault="00916B33" w:rsidP="00681E84">
      <w:pPr>
        <w:pStyle w:val="Akapitzlist"/>
        <w:ind w:left="720" w:firstLine="0"/>
        <w:rPr>
          <w:sz w:val="28"/>
          <w:szCs w:val="28"/>
        </w:rPr>
      </w:pPr>
    </w:p>
    <w:p w:rsidR="00681E84" w:rsidRDefault="00681E84" w:rsidP="00681E84">
      <w:pPr>
        <w:pStyle w:val="Akapitzlist"/>
        <w:ind w:left="720" w:firstLine="0"/>
        <w:rPr>
          <w:sz w:val="28"/>
          <w:szCs w:val="28"/>
        </w:rPr>
      </w:pPr>
      <w:r>
        <w:rPr>
          <w:sz w:val="28"/>
          <w:szCs w:val="28"/>
        </w:rPr>
        <w:t xml:space="preserve">Ilustracja </w:t>
      </w:r>
      <w:r w:rsidR="00D7590E">
        <w:rPr>
          <w:sz w:val="28"/>
          <w:szCs w:val="28"/>
        </w:rPr>
        <w:t xml:space="preserve">9. </w:t>
      </w:r>
      <w:r>
        <w:rPr>
          <w:sz w:val="28"/>
          <w:szCs w:val="28"/>
        </w:rPr>
        <w:t xml:space="preserve"> Podpis: </w:t>
      </w:r>
      <w:r w:rsidR="003E2CD8">
        <w:rPr>
          <w:sz w:val="28"/>
          <w:szCs w:val="28"/>
        </w:rPr>
        <w:t>Przypomnienie z 8 listopada 1937 roku aby przechowywać tylko jeden egzemplarz, a kopie zniszczyć</w:t>
      </w:r>
      <w:r w:rsidR="00263C37">
        <w:rPr>
          <w:sz w:val="28"/>
          <w:szCs w:val="28"/>
        </w:rPr>
        <w:t>.</w:t>
      </w:r>
    </w:p>
    <w:p w:rsidR="00916B33" w:rsidRDefault="00916B33" w:rsidP="00681E84">
      <w:pPr>
        <w:pStyle w:val="Akapitzlist"/>
        <w:ind w:left="720" w:firstLine="0"/>
        <w:rPr>
          <w:sz w:val="28"/>
          <w:szCs w:val="28"/>
        </w:rPr>
      </w:pPr>
    </w:p>
    <w:p w:rsidR="0012593F" w:rsidRPr="003F0FB3" w:rsidRDefault="0012593F" w:rsidP="00916B33">
      <w:pPr>
        <w:spacing w:after="0"/>
        <w:jc w:val="both"/>
        <w:rPr>
          <w:rFonts w:ascii="Times New Roman" w:hAnsi="Times New Roman" w:cs="Times New Roman"/>
          <w:sz w:val="28"/>
          <w:szCs w:val="28"/>
        </w:rPr>
      </w:pP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 xml:space="preserve">Poczynając od swoistej „rewolucji biurowo-archiwalnej” z wiosny 1929 r., kiedy sekretariat Sekretarza Generalnego i Archiwum podjęły próbę uregulowania sytuacji zawieszonych w próżni protokołów z tajnych spotkań członków Rady, spływały one sukcesywnie do Archiwum, jakkolwiek nie na wszystkich odnotowano datę przejęcia. </w:t>
      </w:r>
      <w:r w:rsidR="0012593F">
        <w:rPr>
          <w:rFonts w:ascii="Times New Roman" w:hAnsi="Times New Roman" w:cs="Times New Roman"/>
          <w:sz w:val="28"/>
          <w:szCs w:val="28"/>
        </w:rPr>
        <w:t>Nie była to a</w:t>
      </w:r>
      <w:r w:rsidRPr="003F0FB3">
        <w:rPr>
          <w:rFonts w:ascii="Times New Roman" w:hAnsi="Times New Roman" w:cs="Times New Roman"/>
          <w:sz w:val="28"/>
          <w:szCs w:val="28"/>
        </w:rPr>
        <w:t xml:space="preserve">ni jedyna, ani </w:t>
      </w:r>
      <w:r w:rsidRPr="003F0FB3">
        <w:rPr>
          <w:rFonts w:ascii="Times New Roman" w:hAnsi="Times New Roman" w:cs="Times New Roman"/>
          <w:sz w:val="28"/>
          <w:szCs w:val="28"/>
        </w:rPr>
        <w:lastRenderedPageBreak/>
        <w:t>najważniejsza niedoskonałość obiegu dokumentów. Znacznie bardziej widoczna jest obecność (w różnych nieraz miejscach) kopii tychże protokołów. Nie zainteresowało mnie, czy były to kopie powstałe przed korektą Sekretarza Generalnego, czy po niej. Niewątpliw</w:t>
      </w:r>
      <w:r w:rsidR="00CE0F6F">
        <w:rPr>
          <w:rFonts w:ascii="Times New Roman" w:hAnsi="Times New Roman" w:cs="Times New Roman"/>
          <w:sz w:val="28"/>
          <w:szCs w:val="28"/>
        </w:rPr>
        <w:t>ie, jak widać na ilustracji nr 5 i 6</w:t>
      </w:r>
      <w:r w:rsidRPr="003F0FB3">
        <w:rPr>
          <w:rFonts w:ascii="Times New Roman" w:hAnsi="Times New Roman" w:cs="Times New Roman"/>
          <w:sz w:val="28"/>
          <w:szCs w:val="28"/>
        </w:rPr>
        <w:t xml:space="preserve"> poprawion</w:t>
      </w:r>
      <w:r w:rsidR="0012593F">
        <w:rPr>
          <w:rFonts w:ascii="Times New Roman" w:hAnsi="Times New Roman" w:cs="Times New Roman"/>
          <w:sz w:val="28"/>
          <w:szCs w:val="28"/>
        </w:rPr>
        <w:t>e</w:t>
      </w:r>
      <w:r w:rsidRPr="003F0FB3">
        <w:rPr>
          <w:rFonts w:ascii="Times New Roman" w:hAnsi="Times New Roman" w:cs="Times New Roman"/>
          <w:sz w:val="28"/>
          <w:szCs w:val="28"/>
        </w:rPr>
        <w:t xml:space="preserve"> wersj</w:t>
      </w:r>
      <w:r w:rsidR="0012593F">
        <w:rPr>
          <w:rFonts w:ascii="Times New Roman" w:hAnsi="Times New Roman" w:cs="Times New Roman"/>
          <w:sz w:val="28"/>
          <w:szCs w:val="28"/>
        </w:rPr>
        <w:t>e protokołów</w:t>
      </w:r>
      <w:r w:rsidRPr="003F0FB3">
        <w:rPr>
          <w:rFonts w:ascii="Times New Roman" w:hAnsi="Times New Roman" w:cs="Times New Roman"/>
          <w:sz w:val="28"/>
          <w:szCs w:val="28"/>
        </w:rPr>
        <w:t xml:space="preserve"> był</w:t>
      </w:r>
      <w:r w:rsidR="0012593F">
        <w:rPr>
          <w:rFonts w:ascii="Times New Roman" w:hAnsi="Times New Roman" w:cs="Times New Roman"/>
          <w:sz w:val="28"/>
          <w:szCs w:val="28"/>
        </w:rPr>
        <w:t>y</w:t>
      </w:r>
      <w:r w:rsidRPr="003F0FB3">
        <w:rPr>
          <w:rFonts w:ascii="Times New Roman" w:hAnsi="Times New Roman" w:cs="Times New Roman"/>
          <w:sz w:val="28"/>
          <w:szCs w:val="28"/>
        </w:rPr>
        <w:t xml:space="preserve"> przepisan</w:t>
      </w:r>
      <w:r w:rsidR="0012593F">
        <w:rPr>
          <w:rFonts w:ascii="Times New Roman" w:hAnsi="Times New Roman" w:cs="Times New Roman"/>
          <w:sz w:val="28"/>
          <w:szCs w:val="28"/>
        </w:rPr>
        <w:t>e</w:t>
      </w:r>
      <w:r w:rsidRPr="003F0FB3">
        <w:rPr>
          <w:rFonts w:ascii="Times New Roman" w:hAnsi="Times New Roman" w:cs="Times New Roman"/>
          <w:sz w:val="28"/>
          <w:szCs w:val="28"/>
        </w:rPr>
        <w:t xml:space="preserve">. </w:t>
      </w:r>
      <w:r w:rsidR="0012593F">
        <w:rPr>
          <w:rFonts w:ascii="Times New Roman" w:hAnsi="Times New Roman" w:cs="Times New Roman"/>
          <w:sz w:val="28"/>
          <w:szCs w:val="28"/>
        </w:rPr>
        <w:t xml:space="preserve">Możliwe, że </w:t>
      </w:r>
      <w:r w:rsidRPr="003F0FB3">
        <w:rPr>
          <w:rFonts w:ascii="Times New Roman" w:hAnsi="Times New Roman" w:cs="Times New Roman"/>
          <w:sz w:val="28"/>
          <w:szCs w:val="28"/>
        </w:rPr>
        <w:t xml:space="preserve">tak postępowano </w:t>
      </w:r>
      <w:r w:rsidR="0012593F">
        <w:rPr>
          <w:rFonts w:ascii="Times New Roman" w:hAnsi="Times New Roman" w:cs="Times New Roman"/>
          <w:sz w:val="28"/>
          <w:szCs w:val="28"/>
        </w:rPr>
        <w:t xml:space="preserve">również </w:t>
      </w:r>
      <w:r w:rsidRPr="003F0FB3">
        <w:rPr>
          <w:rFonts w:ascii="Times New Roman" w:hAnsi="Times New Roman" w:cs="Times New Roman"/>
          <w:sz w:val="28"/>
          <w:szCs w:val="28"/>
        </w:rPr>
        <w:t>z innymi protokołami nadając im status pierwopisu (oryginału). W badanym dossier, odnoszącym się do lat 1921–1932 „pierwopisów” nie było w ogóle, albo były nieliczne</w:t>
      </w:r>
      <w:r w:rsidRPr="003F0FB3">
        <w:rPr>
          <w:rStyle w:val="Odwoanieprzypisudolnego"/>
          <w:rFonts w:ascii="Times New Roman" w:hAnsi="Times New Roman" w:cs="Times New Roman"/>
          <w:sz w:val="28"/>
          <w:szCs w:val="28"/>
        </w:rPr>
        <w:footnoteReference w:id="30"/>
      </w:r>
      <w:r w:rsidRPr="003F0FB3">
        <w:rPr>
          <w:rFonts w:ascii="Times New Roman" w:hAnsi="Times New Roman" w:cs="Times New Roman"/>
          <w:sz w:val="28"/>
          <w:szCs w:val="28"/>
        </w:rPr>
        <w:t>. Problem był obecny przez cały czas tajnych spotkań Rady, które zawsze były obarczone krytyką nieobecnych lub z jakichś powodów pominiętych. Skrywanie treści (w tym napiętnowanie „przecieków”) znajdowało odzwierciedlenie w często powracającej sprawie „jednego egzemplarza”. Jakkolwiek – jak to już wiadomo – celu tego nie osiągnięto, to jednak do kwestii tej wracano kilkakrotnie.</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Podczas tajnego spotkania 9 grudnia 1932 r. ustalono, że protokoły z tych narad będą przechowywane w jednym egzemplarzu</w:t>
      </w:r>
      <w:r w:rsidR="00916B33">
        <w:rPr>
          <w:rFonts w:ascii="Times New Roman" w:hAnsi="Times New Roman" w:cs="Times New Roman"/>
          <w:sz w:val="28"/>
          <w:szCs w:val="28"/>
        </w:rPr>
        <w:t xml:space="preserve"> (zob. ilustr. 8 i 9)</w:t>
      </w:r>
      <w:r w:rsidRPr="003F0FB3">
        <w:rPr>
          <w:rFonts w:ascii="Times New Roman" w:hAnsi="Times New Roman" w:cs="Times New Roman"/>
          <w:sz w:val="28"/>
          <w:szCs w:val="28"/>
        </w:rPr>
        <w:t>. Praktyka była odmienna, co potwierdziła przeprowadzona ostatnio kwerenda w ASDN za lata 1921–1932. W notatce J.V. Wilsona z sekretariatu Sekretarza Generalnego przekazanej do p. Harris z Archiwum zauważono, że istniały dwa egzemplarze protokołów „wymiany opinii” z 5 października 1937 r. Przypominano, że egzemplarz ma być jeden, a „kopię na cienkim papierze należy usunąć i zniszczyć”</w:t>
      </w:r>
      <w:r w:rsidRPr="003F0FB3">
        <w:rPr>
          <w:rStyle w:val="Odwoanieprzypisudolnego"/>
          <w:rFonts w:ascii="Times New Roman" w:hAnsi="Times New Roman" w:cs="Times New Roman"/>
          <w:sz w:val="28"/>
          <w:szCs w:val="28"/>
        </w:rPr>
        <w:footnoteReference w:id="31"/>
      </w:r>
      <w:r w:rsidRPr="003F0FB3">
        <w:rPr>
          <w:rFonts w:ascii="Times New Roman" w:hAnsi="Times New Roman" w:cs="Times New Roman"/>
          <w:sz w:val="28"/>
          <w:szCs w:val="28"/>
        </w:rPr>
        <w:t>.</w:t>
      </w:r>
    </w:p>
    <w:p w:rsidR="003F0FB3" w:rsidRPr="003F0FB3" w:rsidRDefault="003F0FB3" w:rsidP="00402448">
      <w:pPr>
        <w:spacing w:after="0"/>
        <w:ind w:firstLine="709"/>
        <w:jc w:val="both"/>
        <w:rPr>
          <w:rFonts w:ascii="Times New Roman" w:hAnsi="Times New Roman" w:cs="Times New Roman"/>
          <w:sz w:val="28"/>
          <w:szCs w:val="28"/>
        </w:rPr>
      </w:pPr>
      <w:r w:rsidRPr="003F0FB3">
        <w:rPr>
          <w:rFonts w:ascii="Times New Roman" w:hAnsi="Times New Roman" w:cs="Times New Roman"/>
          <w:sz w:val="28"/>
          <w:szCs w:val="28"/>
        </w:rPr>
        <w:t>W badanych w 2014 r. źródłach ASDN w zakresie tajnych spotkań członków Rady LN za lata 1921–1932 oraz w 1990 r. także (choć niezbyt dokładnie) zwróciłem uwagę na istnienie kopii tych protokołów, nieraz kolejnych, nawet utrudniających lekturę. Oryginałów nie pamiętam. Chociaż wydaje się to mało prawdopodobne, to jednak przekazywane w okresie międzywojennym pewne dokumenty do „skarbca biblioteki”</w:t>
      </w:r>
      <w:r w:rsidRPr="003F0FB3">
        <w:rPr>
          <w:rStyle w:val="Odwoanieprzypisudolnego"/>
          <w:rFonts w:ascii="Times New Roman" w:hAnsi="Times New Roman" w:cs="Times New Roman"/>
          <w:sz w:val="28"/>
          <w:szCs w:val="28"/>
        </w:rPr>
        <w:footnoteReference w:id="32"/>
      </w:r>
      <w:r w:rsidRPr="003F0FB3">
        <w:rPr>
          <w:rFonts w:ascii="Times New Roman" w:hAnsi="Times New Roman" w:cs="Times New Roman"/>
          <w:sz w:val="28"/>
          <w:szCs w:val="28"/>
        </w:rPr>
        <w:t xml:space="preserve">, (nieraz wcale nie takich ważnych), nadal tam zalegają. W odniesieniu do protokołów tajnych spotkań członków LN nie miałoby to żadnego merytorycznego uzasadnienia. Także dlatego, że dla badaczy kopie wystarczają jako materiał </w:t>
      </w:r>
      <w:r w:rsidRPr="003F0FB3">
        <w:rPr>
          <w:rFonts w:ascii="Times New Roman" w:hAnsi="Times New Roman" w:cs="Times New Roman"/>
          <w:sz w:val="28"/>
          <w:szCs w:val="28"/>
        </w:rPr>
        <w:lastRenderedPageBreak/>
        <w:t>pomocniczy dla poznania działalności LN. Dla wniknięcia w ligowe zakamarki stanowią źródło o pierwszorzędnej wadze.</w:t>
      </w:r>
    </w:p>
    <w:p w:rsidR="003F0FB3" w:rsidRPr="003F0FB3" w:rsidRDefault="003F0FB3" w:rsidP="00402448">
      <w:pPr>
        <w:spacing w:after="0"/>
        <w:ind w:firstLine="709"/>
        <w:jc w:val="both"/>
        <w:rPr>
          <w:rFonts w:ascii="Times New Roman" w:hAnsi="Times New Roman" w:cs="Times New Roman"/>
          <w:sz w:val="28"/>
          <w:szCs w:val="28"/>
        </w:rPr>
      </w:pPr>
    </w:p>
    <w:p w:rsidR="003F0FB3" w:rsidRPr="003F0FB3" w:rsidRDefault="003F0FB3" w:rsidP="00402448">
      <w:pPr>
        <w:spacing w:after="0"/>
        <w:ind w:firstLine="709"/>
        <w:jc w:val="both"/>
        <w:rPr>
          <w:rFonts w:ascii="Times New Roman" w:hAnsi="Times New Roman" w:cs="Times New Roman"/>
          <w:sz w:val="28"/>
          <w:szCs w:val="28"/>
        </w:rPr>
      </w:pPr>
    </w:p>
    <w:p w:rsidR="001660B4" w:rsidRPr="003F0FB3" w:rsidRDefault="001660B4" w:rsidP="00402448">
      <w:pPr>
        <w:spacing w:after="0"/>
        <w:jc w:val="both"/>
        <w:rPr>
          <w:rFonts w:ascii="Times New Roman" w:hAnsi="Times New Roman" w:cs="Times New Roman"/>
        </w:rPr>
      </w:pPr>
    </w:p>
    <w:p w:rsidR="00916B33" w:rsidRDefault="00916B33" w:rsidP="00916B33">
      <w:pPr>
        <w:pStyle w:val="Akapitzlist"/>
        <w:ind w:left="720" w:firstLine="0"/>
        <w:rPr>
          <w:sz w:val="28"/>
          <w:szCs w:val="28"/>
        </w:rPr>
      </w:pPr>
      <w:r>
        <w:rPr>
          <w:sz w:val="28"/>
          <w:szCs w:val="28"/>
        </w:rPr>
        <w:t>Ilustracja 10 ew. na koniec jeśli będzie wolne miejsce:</w:t>
      </w:r>
    </w:p>
    <w:p w:rsidR="00916B33" w:rsidRPr="003F5CB6" w:rsidRDefault="00916B33" w:rsidP="00916B33">
      <w:pPr>
        <w:pStyle w:val="Akapitzlist"/>
        <w:ind w:left="720" w:firstLine="0"/>
        <w:rPr>
          <w:sz w:val="28"/>
          <w:szCs w:val="28"/>
        </w:rPr>
      </w:pPr>
      <w:r w:rsidRPr="003F5CB6">
        <w:rPr>
          <w:sz w:val="28"/>
          <w:szCs w:val="28"/>
        </w:rPr>
        <w:t xml:space="preserve">Widok na czytelnię Archiwum Ligi Narodów </w:t>
      </w:r>
      <w:r>
        <w:rPr>
          <w:sz w:val="28"/>
          <w:szCs w:val="28"/>
        </w:rPr>
        <w:t xml:space="preserve">i ONZ </w:t>
      </w:r>
      <w:r w:rsidRPr="003F5CB6">
        <w:rPr>
          <w:sz w:val="28"/>
          <w:szCs w:val="28"/>
        </w:rPr>
        <w:t>w Palais des Nations w Genewie</w:t>
      </w:r>
    </w:p>
    <w:p w:rsidR="001D205C" w:rsidRPr="003F0FB3" w:rsidRDefault="001D205C" w:rsidP="00402448">
      <w:pPr>
        <w:spacing w:after="0"/>
        <w:jc w:val="both"/>
        <w:rPr>
          <w:rFonts w:ascii="Times New Roman" w:hAnsi="Times New Roman" w:cs="Times New Roman"/>
        </w:rPr>
      </w:pPr>
    </w:p>
    <w:sectPr w:rsidR="001D205C" w:rsidRPr="003F0FB3" w:rsidSect="003A1009">
      <w:headerReference w:type="default" r:id="rId7"/>
      <w:pgSz w:w="11906" w:h="16838" w:code="9"/>
      <w:pgMar w:top="1701" w:right="1416" w:bottom="1701" w:left="1701" w:header="1134"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7676" w:rsidRDefault="00297676" w:rsidP="003F0FB3">
      <w:pPr>
        <w:spacing w:after="0" w:line="240" w:lineRule="auto"/>
      </w:pPr>
      <w:r>
        <w:separator/>
      </w:r>
    </w:p>
  </w:endnote>
  <w:endnote w:type="continuationSeparator" w:id="1">
    <w:p w:rsidR="00297676" w:rsidRDefault="00297676" w:rsidP="003F0FB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7676" w:rsidRDefault="00297676" w:rsidP="003F0FB3">
      <w:pPr>
        <w:spacing w:after="0" w:line="240" w:lineRule="auto"/>
      </w:pPr>
      <w:r>
        <w:separator/>
      </w:r>
    </w:p>
  </w:footnote>
  <w:footnote w:type="continuationSeparator" w:id="1">
    <w:p w:rsidR="00297676" w:rsidRDefault="00297676" w:rsidP="003F0FB3">
      <w:pPr>
        <w:spacing w:after="0" w:line="240" w:lineRule="auto"/>
      </w:pPr>
      <w:r>
        <w:continuationSeparator/>
      </w:r>
    </w:p>
  </w:footnote>
  <w:footnote w:id="2">
    <w:p w:rsidR="00281231" w:rsidRPr="00AE4AC5" w:rsidRDefault="00281231" w:rsidP="00534FF6">
      <w:pPr>
        <w:spacing w:after="0"/>
        <w:ind w:firstLine="426"/>
        <w:jc w:val="both"/>
        <w:rPr>
          <w:rFonts w:ascii="Times New Roman" w:hAnsi="Times New Roman" w:cs="Times New Roman"/>
          <w:sz w:val="24"/>
          <w:szCs w:val="24"/>
        </w:rPr>
      </w:pPr>
      <w:r w:rsidRPr="006638C7">
        <w:rPr>
          <w:rStyle w:val="Odwoanieprzypisudolnego"/>
          <w:rFonts w:ascii="Times New Roman" w:hAnsi="Times New Roman" w:cs="Times New Roman"/>
          <w:sz w:val="24"/>
          <w:szCs w:val="24"/>
        </w:rPr>
        <w:footnoteRef/>
      </w:r>
      <w:r w:rsidRPr="006638C7">
        <w:rPr>
          <w:rFonts w:ascii="Times New Roman" w:hAnsi="Times New Roman" w:cs="Times New Roman"/>
          <w:sz w:val="24"/>
          <w:szCs w:val="24"/>
          <w:lang w:val="fr-FR"/>
        </w:rPr>
        <w:t xml:space="preserve"> </w:t>
      </w:r>
      <w:r w:rsidR="006638C7" w:rsidRPr="006638C7">
        <w:rPr>
          <w:rFonts w:ascii="Times New Roman" w:hAnsi="Times New Roman" w:cs="Times New Roman"/>
          <w:i/>
          <w:sz w:val="24"/>
          <w:szCs w:val="24"/>
          <w:lang w:val="fr-FR"/>
        </w:rPr>
        <w:t xml:space="preserve">Archives de </w:t>
      </w:r>
      <w:smartTag w:uri="urn:schemas-microsoft-com:office:smarttags" w:element="PersonName">
        <w:smartTagPr>
          <w:attr w:name="ProductID" w:val="la Société"/>
        </w:smartTagPr>
        <w:r w:rsidR="006638C7" w:rsidRPr="006638C7">
          <w:rPr>
            <w:rFonts w:ascii="Times New Roman" w:hAnsi="Times New Roman" w:cs="Times New Roman"/>
            <w:i/>
            <w:sz w:val="24"/>
            <w:szCs w:val="24"/>
            <w:lang w:val="fr-FR"/>
          </w:rPr>
          <w:t>la Société</w:t>
        </w:r>
      </w:smartTag>
      <w:r w:rsidR="006638C7" w:rsidRPr="006638C7">
        <w:rPr>
          <w:rFonts w:ascii="Times New Roman" w:hAnsi="Times New Roman" w:cs="Times New Roman"/>
          <w:i/>
          <w:sz w:val="24"/>
          <w:szCs w:val="24"/>
          <w:lang w:val="fr-FR"/>
        </w:rPr>
        <w:t xml:space="preserve"> des Nations 1919-1946. Répertoire Général 1919-1946</w:t>
      </w:r>
      <w:r w:rsidR="006638C7" w:rsidRPr="006638C7">
        <w:rPr>
          <w:rFonts w:ascii="Times New Roman" w:hAnsi="Times New Roman" w:cs="Times New Roman"/>
          <w:sz w:val="24"/>
          <w:szCs w:val="24"/>
          <w:lang w:val="fr-FR"/>
        </w:rPr>
        <w:t xml:space="preserve">. </w:t>
      </w:r>
      <w:r w:rsidR="008D6D93" w:rsidRPr="008D6D93">
        <w:rPr>
          <w:rFonts w:ascii="Times New Roman" w:hAnsi="Times New Roman" w:cs="Times New Roman"/>
          <w:sz w:val="24"/>
          <w:szCs w:val="24"/>
          <w:lang w:val="fr-FR"/>
        </w:rPr>
        <w:t>Genève s</w:t>
      </w:r>
      <w:r w:rsidR="006638C7" w:rsidRPr="008D6D93">
        <w:rPr>
          <w:rFonts w:ascii="Times New Roman" w:hAnsi="Times New Roman" w:cs="Times New Roman"/>
          <w:sz w:val="24"/>
          <w:szCs w:val="24"/>
          <w:lang w:val="fr-FR"/>
        </w:rPr>
        <w:t xml:space="preserve">d., vol. 1-3. </w:t>
      </w:r>
      <w:r w:rsidRPr="008D6D93">
        <w:rPr>
          <w:rFonts w:ascii="Times New Roman" w:hAnsi="Times New Roman" w:cs="Times New Roman"/>
          <w:sz w:val="24"/>
          <w:szCs w:val="24"/>
          <w:lang w:val="fr-FR"/>
        </w:rPr>
        <w:t xml:space="preserve">Ogólna charakterystyka archiwum Ligi i ONZ zob. </w:t>
      </w:r>
      <w:r w:rsidRPr="006638C7">
        <w:rPr>
          <w:rFonts w:ascii="Times New Roman" w:hAnsi="Times New Roman" w:cs="Times New Roman"/>
          <w:sz w:val="24"/>
          <w:szCs w:val="24"/>
          <w:lang w:val="fr-FR"/>
        </w:rPr>
        <w:t xml:space="preserve">B. Blukacz-Louisfert, P. Le Loarer, </w:t>
      </w:r>
      <w:r w:rsidRPr="006638C7">
        <w:rPr>
          <w:rFonts w:ascii="Times New Roman" w:hAnsi="Times New Roman" w:cs="Times New Roman"/>
          <w:i/>
          <w:sz w:val="24"/>
          <w:szCs w:val="24"/>
          <w:lang w:val="fr-FR"/>
        </w:rPr>
        <w:t xml:space="preserve"> Les archives de la Société des Nations et des Nations Unies: sources de première importance pour l'histoire des relations internationales au XXe siècle</w:t>
      </w:r>
      <w:r w:rsidRPr="006638C7">
        <w:rPr>
          <w:rFonts w:ascii="Times New Roman" w:hAnsi="Times New Roman" w:cs="Times New Roman"/>
          <w:sz w:val="24"/>
          <w:szCs w:val="24"/>
          <w:lang w:val="fr-FR"/>
        </w:rPr>
        <w:t xml:space="preserve">, w: 8e Conférence internationale des éditeurs de documents diplomatiques: des états et de l'ONU, red. </w:t>
      </w:r>
      <w:r w:rsidRPr="006638C7">
        <w:rPr>
          <w:rFonts w:ascii="Times New Roman" w:hAnsi="Times New Roman" w:cs="Times New Roman"/>
          <w:sz w:val="24"/>
          <w:szCs w:val="24"/>
        </w:rPr>
        <w:t>Gabriel Robin, Publisher Bruxelles [etc.], Peter Lang, 2008, s. 321-334. Jeśli za podstawę wziąć opublikowane w tym tomie teksty (około czterdziestu), pokazujące dorobek naukowy oraz narodowy kontekst stosunków międzynarodowych „wielkich” i „małych” tego świata, to taki kraj jak Polska nie istnieje.</w:t>
      </w:r>
    </w:p>
  </w:footnote>
  <w:footnote w:id="3">
    <w:p w:rsidR="003F0FB3" w:rsidRPr="008461F8" w:rsidRDefault="003F0FB3" w:rsidP="00534FF6">
      <w:pPr>
        <w:spacing w:after="0" w:line="240" w:lineRule="auto"/>
        <w:ind w:firstLine="708"/>
        <w:jc w:val="both"/>
        <w:rPr>
          <w:i/>
          <w:sz w:val="28"/>
          <w:szCs w:val="28"/>
        </w:rPr>
      </w:pPr>
      <w:r w:rsidRPr="00055926">
        <w:rPr>
          <w:rStyle w:val="Odwoanieprzypisudolnego"/>
          <w:sz w:val="24"/>
          <w:szCs w:val="24"/>
        </w:rPr>
        <w:footnoteRef/>
      </w:r>
      <w:r w:rsidRPr="00055926">
        <w:rPr>
          <w:sz w:val="24"/>
          <w:szCs w:val="24"/>
        </w:rPr>
        <w:t xml:space="preserve"> </w:t>
      </w:r>
      <w:r w:rsidRPr="008461F8">
        <w:rPr>
          <w:rFonts w:ascii="Times New Roman" w:hAnsi="Times New Roman" w:cs="Times New Roman"/>
          <w:sz w:val="24"/>
          <w:szCs w:val="24"/>
        </w:rPr>
        <w:t xml:space="preserve">Por. m.in. H. Korczyk, </w:t>
      </w:r>
      <w:r w:rsidRPr="008461F8">
        <w:rPr>
          <w:rFonts w:ascii="Times New Roman" w:hAnsi="Times New Roman" w:cs="Times New Roman"/>
          <w:i/>
          <w:sz w:val="24"/>
          <w:szCs w:val="24"/>
        </w:rPr>
        <w:t>Przyjęcie Niemiec i Polski do Rady Ligi Narodów w 1926 roku,</w:t>
      </w:r>
      <w:r w:rsidRPr="008461F8">
        <w:rPr>
          <w:rFonts w:ascii="Times New Roman" w:hAnsi="Times New Roman" w:cs="Times New Roman"/>
          <w:sz w:val="24"/>
          <w:szCs w:val="24"/>
        </w:rPr>
        <w:t xml:space="preserve"> Wrocław, Warszawa 1986; Ch. Leuchars, </w:t>
      </w:r>
      <w:r w:rsidRPr="008461F8">
        <w:rPr>
          <w:rFonts w:ascii="Times New Roman" w:hAnsi="Times New Roman" w:cs="Times New Roman"/>
          <w:i/>
          <w:sz w:val="24"/>
          <w:szCs w:val="24"/>
        </w:rPr>
        <w:t>Brazil and the League Council Crisi</w:t>
      </w:r>
      <w:r w:rsidR="007835AB" w:rsidRPr="008461F8">
        <w:rPr>
          <w:rFonts w:ascii="Times New Roman" w:hAnsi="Times New Roman" w:cs="Times New Roman"/>
          <w:i/>
          <w:sz w:val="24"/>
          <w:szCs w:val="24"/>
        </w:rPr>
        <w:t>s</w:t>
      </w:r>
      <w:r w:rsidRPr="008461F8">
        <w:rPr>
          <w:rFonts w:ascii="Times New Roman" w:hAnsi="Times New Roman" w:cs="Times New Roman"/>
          <w:i/>
          <w:sz w:val="24"/>
          <w:szCs w:val="24"/>
        </w:rPr>
        <w:t xml:space="preserve"> of 1926, </w:t>
      </w:r>
      <w:r w:rsidRPr="008461F8">
        <w:rPr>
          <w:rFonts w:ascii="Times New Roman" w:hAnsi="Times New Roman" w:cs="Times New Roman"/>
          <w:sz w:val="24"/>
          <w:szCs w:val="24"/>
        </w:rPr>
        <w:t xml:space="preserve">w: Diplomacy &amp; Statecraft, Dec. 2001, vol. 12/4, s. 123 i n.; J. Wintzer, </w:t>
      </w:r>
      <w:r w:rsidRPr="00534FF6">
        <w:rPr>
          <w:rFonts w:ascii="Times New Roman" w:hAnsi="Times New Roman" w:cs="Times New Roman"/>
          <w:i/>
          <w:sz w:val="24"/>
          <w:szCs w:val="24"/>
        </w:rPr>
        <w:t>Deutschland und der Völkerbund 1918–1926</w:t>
      </w:r>
      <w:r w:rsidRPr="008461F8">
        <w:rPr>
          <w:rFonts w:ascii="Times New Roman" w:hAnsi="Times New Roman" w:cs="Times New Roman"/>
          <w:sz w:val="24"/>
          <w:szCs w:val="24"/>
        </w:rPr>
        <w:t xml:space="preserve">, Paderborn etc, 2006; S. Sierpowski, </w:t>
      </w:r>
      <w:r w:rsidRPr="008461F8">
        <w:rPr>
          <w:rFonts w:ascii="Times New Roman" w:hAnsi="Times New Roman" w:cs="Times New Roman"/>
          <w:i/>
          <w:sz w:val="24"/>
          <w:szCs w:val="24"/>
        </w:rPr>
        <w:t>Gra o Niemcy. Międzynarodowy rezonans wejścia Niemiec do Ligi Narodów w 1926 r.,</w:t>
      </w:r>
      <w:r w:rsidR="008461F8" w:rsidRPr="008461F8">
        <w:rPr>
          <w:rFonts w:ascii="Times New Roman" w:hAnsi="Times New Roman" w:cs="Times New Roman"/>
          <w:sz w:val="24"/>
          <w:szCs w:val="24"/>
        </w:rPr>
        <w:t xml:space="preserve"> w: Repozytorium Uniwersytetu im. Adama Mickiewicza (AMUR).</w:t>
      </w:r>
    </w:p>
  </w:footnote>
  <w:footnote w:id="4">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Więcej S. Sierpowski, </w:t>
      </w:r>
      <w:r w:rsidRPr="008461F8">
        <w:rPr>
          <w:i/>
          <w:sz w:val="24"/>
          <w:szCs w:val="24"/>
        </w:rPr>
        <w:t>Narodziny Ligi Narodów,</w:t>
      </w:r>
      <w:r w:rsidRPr="00055926">
        <w:rPr>
          <w:sz w:val="24"/>
          <w:szCs w:val="24"/>
        </w:rPr>
        <w:t xml:space="preserve"> Poznań 1989.</w:t>
      </w:r>
    </w:p>
  </w:footnote>
  <w:footnote w:id="5">
    <w:p w:rsidR="00281231" w:rsidRPr="00055926" w:rsidRDefault="00281231"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w:t>
      </w:r>
      <w:r w:rsidRPr="00281231">
        <w:rPr>
          <w:i/>
          <w:sz w:val="24"/>
          <w:szCs w:val="24"/>
        </w:rPr>
        <w:t>Annuaire</w:t>
      </w:r>
      <w:r>
        <w:rPr>
          <w:sz w:val="24"/>
          <w:szCs w:val="24"/>
        </w:rPr>
        <w:t xml:space="preserve"> </w:t>
      </w:r>
      <w:r w:rsidRPr="00055926">
        <w:rPr>
          <w:sz w:val="24"/>
          <w:szCs w:val="24"/>
        </w:rPr>
        <w:t xml:space="preserve"> </w:t>
      </w:r>
      <w:r w:rsidRPr="00281231">
        <w:rPr>
          <w:i/>
          <w:sz w:val="24"/>
          <w:szCs w:val="24"/>
        </w:rPr>
        <w:t>de la Société des Nations</w:t>
      </w:r>
      <w:r>
        <w:rPr>
          <w:i/>
          <w:sz w:val="24"/>
          <w:szCs w:val="24"/>
        </w:rPr>
        <w:t xml:space="preserve"> 1919-1927</w:t>
      </w:r>
      <w:r>
        <w:rPr>
          <w:sz w:val="24"/>
          <w:szCs w:val="24"/>
        </w:rPr>
        <w:t>, (Genève 1927, s. 5)</w:t>
      </w:r>
      <w:r w:rsidRPr="00281231">
        <w:rPr>
          <w:i/>
          <w:sz w:val="24"/>
          <w:szCs w:val="24"/>
        </w:rPr>
        <w:t xml:space="preserve"> </w:t>
      </w:r>
      <w:r w:rsidRPr="00055926">
        <w:rPr>
          <w:sz w:val="24"/>
          <w:szCs w:val="24"/>
        </w:rPr>
        <w:t>o tajnych spotkaniach wspomina</w:t>
      </w:r>
      <w:r w:rsidR="00E248BB">
        <w:rPr>
          <w:sz w:val="24"/>
          <w:szCs w:val="24"/>
        </w:rPr>
        <w:t xml:space="preserve"> się</w:t>
      </w:r>
      <w:r w:rsidRPr="00055926">
        <w:rPr>
          <w:sz w:val="24"/>
          <w:szCs w:val="24"/>
        </w:rPr>
        <w:t xml:space="preserve"> tylko raz, przy okazji </w:t>
      </w:r>
      <w:r w:rsidR="00C33A0D">
        <w:rPr>
          <w:sz w:val="24"/>
          <w:szCs w:val="24"/>
        </w:rPr>
        <w:t xml:space="preserve">charakterystyki </w:t>
      </w:r>
      <w:r w:rsidRPr="00055926">
        <w:rPr>
          <w:sz w:val="24"/>
          <w:szCs w:val="24"/>
        </w:rPr>
        <w:t xml:space="preserve">pracy Ligi. </w:t>
      </w:r>
      <w:r>
        <w:rPr>
          <w:sz w:val="24"/>
          <w:szCs w:val="24"/>
        </w:rPr>
        <w:t xml:space="preserve">W kolejnych </w:t>
      </w:r>
      <w:r w:rsidR="00534FF6">
        <w:rPr>
          <w:sz w:val="24"/>
          <w:szCs w:val="24"/>
        </w:rPr>
        <w:t xml:space="preserve">tomach </w:t>
      </w:r>
      <w:r w:rsidRPr="00281231">
        <w:rPr>
          <w:i/>
          <w:sz w:val="24"/>
          <w:szCs w:val="24"/>
        </w:rPr>
        <w:t>Annuaire</w:t>
      </w:r>
      <w:r>
        <w:rPr>
          <w:sz w:val="24"/>
          <w:szCs w:val="24"/>
        </w:rPr>
        <w:t xml:space="preserve"> </w:t>
      </w:r>
      <w:r w:rsidR="00E248BB">
        <w:rPr>
          <w:sz w:val="24"/>
          <w:szCs w:val="24"/>
        </w:rPr>
        <w:t xml:space="preserve">także </w:t>
      </w:r>
      <w:r>
        <w:rPr>
          <w:sz w:val="24"/>
          <w:szCs w:val="24"/>
        </w:rPr>
        <w:t xml:space="preserve">poprzestawano na </w:t>
      </w:r>
      <w:r w:rsidR="00E248BB">
        <w:rPr>
          <w:sz w:val="24"/>
          <w:szCs w:val="24"/>
        </w:rPr>
        <w:t xml:space="preserve">zdawkowym </w:t>
      </w:r>
      <w:r>
        <w:rPr>
          <w:sz w:val="24"/>
          <w:szCs w:val="24"/>
        </w:rPr>
        <w:t>stwierdzeniu</w:t>
      </w:r>
      <w:r w:rsidRPr="00055926">
        <w:rPr>
          <w:sz w:val="24"/>
          <w:szCs w:val="24"/>
        </w:rPr>
        <w:t>, że Rada odbywa też tajne spotkania, w których biorą udział członkowie Rady oraz Sekretarz Generalny</w:t>
      </w:r>
      <w:r>
        <w:rPr>
          <w:sz w:val="24"/>
          <w:szCs w:val="24"/>
        </w:rPr>
        <w:t>.</w:t>
      </w:r>
    </w:p>
  </w:footnote>
  <w:footnote w:id="6">
    <w:p w:rsidR="003F0FB3" w:rsidRPr="00281231"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055926">
        <w:rPr>
          <w:sz w:val="24"/>
          <w:szCs w:val="24"/>
        </w:rPr>
        <w:t xml:space="preserve"> Można mówić o częściowym opracowaniu materiałów Komisji Mandatowej, </w:t>
      </w:r>
      <w:r w:rsidR="008D6D93">
        <w:rPr>
          <w:sz w:val="24"/>
          <w:szCs w:val="24"/>
        </w:rPr>
        <w:t xml:space="preserve">co </w:t>
      </w:r>
      <w:r w:rsidRPr="00055926">
        <w:rPr>
          <w:sz w:val="24"/>
          <w:szCs w:val="24"/>
        </w:rPr>
        <w:t>sprowadz</w:t>
      </w:r>
      <w:r w:rsidR="008D6D93">
        <w:rPr>
          <w:sz w:val="24"/>
          <w:szCs w:val="24"/>
        </w:rPr>
        <w:t>a się</w:t>
      </w:r>
      <w:r w:rsidRPr="00055926">
        <w:rPr>
          <w:sz w:val="24"/>
          <w:szCs w:val="24"/>
        </w:rPr>
        <w:t xml:space="preserve"> do ponumerowania stron</w:t>
      </w:r>
      <w:r w:rsidR="00E248BB">
        <w:rPr>
          <w:sz w:val="24"/>
          <w:szCs w:val="24"/>
        </w:rPr>
        <w:t>, z</w:t>
      </w:r>
      <w:r w:rsidRPr="00E248BB">
        <w:rPr>
          <w:sz w:val="24"/>
          <w:szCs w:val="24"/>
        </w:rPr>
        <w:t>ob.</w:t>
      </w:r>
      <w:r w:rsidR="00281231" w:rsidRPr="00E248BB">
        <w:rPr>
          <w:b/>
          <w:sz w:val="28"/>
          <w:szCs w:val="28"/>
        </w:rPr>
        <w:t xml:space="preserve"> </w:t>
      </w:r>
      <w:r w:rsidR="00281231" w:rsidRPr="00281231">
        <w:rPr>
          <w:sz w:val="24"/>
          <w:szCs w:val="24"/>
          <w:lang w:val="fr-FR"/>
        </w:rPr>
        <w:t>Archivès de la Société des Nations (cyt. dalej</w:t>
      </w:r>
      <w:r w:rsidRPr="00281231">
        <w:rPr>
          <w:sz w:val="24"/>
          <w:szCs w:val="24"/>
          <w:lang w:val="fr-FR"/>
        </w:rPr>
        <w:t xml:space="preserve"> ASDN</w:t>
      </w:r>
      <w:r w:rsidR="00281231" w:rsidRPr="00281231">
        <w:rPr>
          <w:sz w:val="24"/>
          <w:szCs w:val="24"/>
          <w:lang w:val="fr-FR"/>
        </w:rPr>
        <w:t>)</w:t>
      </w:r>
      <w:r w:rsidRPr="00281231">
        <w:rPr>
          <w:sz w:val="24"/>
          <w:szCs w:val="24"/>
          <w:lang w:val="fr-FR"/>
        </w:rPr>
        <w:t>, R: 2344-2346.</w:t>
      </w:r>
    </w:p>
  </w:footnote>
  <w:footnote w:id="7">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Mam świadomość jedynie</w:t>
      </w:r>
      <w:r w:rsidR="003F0AA7">
        <w:rPr>
          <w:sz w:val="24"/>
          <w:szCs w:val="24"/>
        </w:rPr>
        <w:t xml:space="preserve"> orientacyjnego charakteru podanej </w:t>
      </w:r>
      <w:r w:rsidRPr="00055926">
        <w:rPr>
          <w:sz w:val="24"/>
          <w:szCs w:val="24"/>
        </w:rPr>
        <w:t>liczby. Przekonujący jest przykład dotyczący grudnia 1925 r. W jednym z wykazów (Procès – verbaux des séance secrètes du Conseil – 25 février 1921 – 15 décembre 1928) pod pozycją 20 zapisano: „Séance secrètes, dec. 1925”</w:t>
      </w:r>
      <w:r w:rsidR="00D26115">
        <w:rPr>
          <w:sz w:val="24"/>
          <w:szCs w:val="24"/>
        </w:rPr>
        <w:t xml:space="preserve">. </w:t>
      </w:r>
      <w:r w:rsidRPr="00055926">
        <w:rPr>
          <w:sz w:val="24"/>
          <w:szCs w:val="24"/>
        </w:rPr>
        <w:t>W innym wykazie sporządzonym wg odręcznej notki przez szefa archiwum Ligi J. Vallery-Radata po wyjeździe sir Erica (a więc po 1933 r.) wykazano aż pięć spotkań tajnych – 8, 9, 10, 12 i 14</w:t>
      </w:r>
      <w:r>
        <w:rPr>
          <w:sz w:val="24"/>
          <w:szCs w:val="24"/>
        </w:rPr>
        <w:t xml:space="preserve"> grudnia 1925 r.,</w:t>
      </w:r>
      <w:r w:rsidRPr="00055926">
        <w:rPr>
          <w:sz w:val="24"/>
          <w:szCs w:val="24"/>
        </w:rPr>
        <w:t xml:space="preserve"> oba wykazy ASDN, 14/985/1285; R. 6228</w:t>
      </w:r>
      <w:r w:rsidR="00D26115">
        <w:rPr>
          <w:sz w:val="24"/>
          <w:szCs w:val="24"/>
        </w:rPr>
        <w:t xml:space="preserve"> (</w:t>
      </w:r>
      <w:r w:rsidR="00D26115" w:rsidRPr="00055926">
        <w:rPr>
          <w:sz w:val="24"/>
          <w:szCs w:val="24"/>
        </w:rPr>
        <w:t>zob. ilustr.</w:t>
      </w:r>
      <w:r w:rsidR="00D26115">
        <w:rPr>
          <w:sz w:val="24"/>
          <w:szCs w:val="24"/>
        </w:rPr>
        <w:t xml:space="preserve"> 2 i 3)</w:t>
      </w:r>
      <w:r w:rsidRPr="00055926">
        <w:rPr>
          <w:sz w:val="24"/>
          <w:szCs w:val="24"/>
        </w:rPr>
        <w:t>.</w:t>
      </w:r>
    </w:p>
  </w:footnote>
  <w:footnote w:id="8">
    <w:p w:rsidR="003F0FB3" w:rsidRPr="006A00A0"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7835AB">
        <w:rPr>
          <w:sz w:val="24"/>
          <w:szCs w:val="24"/>
          <w:lang w:val="fr-FR"/>
        </w:rPr>
        <w:t xml:space="preserve"> ASDN, 14/9887/2383; R. 6228 (Couseil. </w:t>
      </w:r>
      <w:r w:rsidRPr="006A00A0">
        <w:rPr>
          <w:sz w:val="24"/>
          <w:szCs w:val="24"/>
          <w:lang w:val="fr-FR"/>
        </w:rPr>
        <w:t xml:space="preserve">Procès – verbaux des séances secrètes du Conseil (25 février 1921 – 15 décembre 1928); dok. b. daty, lecz ok. połowy 1929 r. </w:t>
      </w:r>
    </w:p>
  </w:footnote>
  <w:footnote w:id="9">
    <w:p w:rsidR="003F0FB3" w:rsidRPr="007835AB" w:rsidRDefault="003F0FB3" w:rsidP="00534FF6">
      <w:pPr>
        <w:pStyle w:val="Tekstprzypisudolnego"/>
        <w:spacing w:line="240" w:lineRule="auto"/>
        <w:ind w:left="0" w:right="0" w:firstLine="709"/>
        <w:rPr>
          <w:sz w:val="24"/>
          <w:szCs w:val="24"/>
          <w:lang w:val="en-US"/>
        </w:rPr>
      </w:pPr>
      <w:r w:rsidRPr="00055926">
        <w:rPr>
          <w:rStyle w:val="Odwoanieprzypisudolnego"/>
          <w:sz w:val="24"/>
          <w:szCs w:val="24"/>
        </w:rPr>
        <w:footnoteRef/>
      </w:r>
      <w:r w:rsidRPr="007835AB">
        <w:rPr>
          <w:sz w:val="24"/>
          <w:szCs w:val="24"/>
          <w:lang w:val="en-US"/>
        </w:rPr>
        <w:t xml:space="preserve"> ASDN, 14/9885/2385, R: 6228</w:t>
      </w:r>
      <w:r w:rsidR="00C33B72">
        <w:rPr>
          <w:sz w:val="24"/>
          <w:szCs w:val="24"/>
          <w:lang w:val="en-US"/>
        </w:rPr>
        <w:t xml:space="preserve">, </w:t>
      </w:r>
      <w:r w:rsidRPr="007835AB">
        <w:rPr>
          <w:sz w:val="24"/>
          <w:szCs w:val="24"/>
          <w:lang w:val="en-US"/>
        </w:rPr>
        <w:t>First Secret Meeting, September 27th, 1932.</w:t>
      </w:r>
    </w:p>
  </w:footnote>
  <w:footnote w:id="10">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Z. Rudnicki,</w:t>
      </w:r>
      <w:r w:rsidR="00B072E1">
        <w:rPr>
          <w:sz w:val="24"/>
          <w:szCs w:val="24"/>
        </w:rPr>
        <w:t xml:space="preserve"> </w:t>
      </w:r>
      <w:r w:rsidR="00C33B72" w:rsidRPr="002406A9">
        <w:rPr>
          <w:i/>
          <w:sz w:val="24"/>
          <w:szCs w:val="24"/>
        </w:rPr>
        <w:t>Systemowe i doktrynalne determinanty w praktyce Ligi Narodów,</w:t>
      </w:r>
      <w:r w:rsidR="00C33B72" w:rsidRPr="002406A9">
        <w:rPr>
          <w:sz w:val="24"/>
          <w:szCs w:val="24"/>
        </w:rPr>
        <w:t xml:space="preserve"> Kraków 2005,</w:t>
      </w:r>
      <w:r w:rsidR="00C33B72">
        <w:rPr>
          <w:sz w:val="24"/>
          <w:szCs w:val="24"/>
        </w:rPr>
        <w:t xml:space="preserve"> </w:t>
      </w:r>
      <w:r w:rsidR="00B072E1">
        <w:rPr>
          <w:sz w:val="24"/>
          <w:szCs w:val="24"/>
        </w:rPr>
        <w:t>s. 167,</w:t>
      </w:r>
      <w:r w:rsidRPr="00055926">
        <w:rPr>
          <w:sz w:val="24"/>
          <w:szCs w:val="24"/>
        </w:rPr>
        <w:t xml:space="preserve"> pisze o „nocnej sesji Rady”, ale nie precyzuje o jaką godzinę chodzi; </w:t>
      </w:r>
      <w:r w:rsidR="00D82431">
        <w:rPr>
          <w:sz w:val="24"/>
          <w:szCs w:val="24"/>
        </w:rPr>
        <w:t>z</w:t>
      </w:r>
      <w:r w:rsidRPr="00055926">
        <w:rPr>
          <w:sz w:val="24"/>
          <w:szCs w:val="24"/>
        </w:rPr>
        <w:t xml:space="preserve">a „nocną” sesję Rady </w:t>
      </w:r>
      <w:r w:rsidR="00C33B72">
        <w:rPr>
          <w:sz w:val="24"/>
          <w:szCs w:val="24"/>
        </w:rPr>
        <w:t xml:space="preserve">(ale </w:t>
      </w:r>
      <w:r w:rsidR="00D26115">
        <w:rPr>
          <w:sz w:val="24"/>
          <w:szCs w:val="24"/>
        </w:rPr>
        <w:t>n</w:t>
      </w:r>
      <w:r w:rsidR="00C33B72">
        <w:rPr>
          <w:sz w:val="24"/>
          <w:szCs w:val="24"/>
        </w:rPr>
        <w:t xml:space="preserve">ie tajną) </w:t>
      </w:r>
      <w:r w:rsidRPr="00055926">
        <w:rPr>
          <w:sz w:val="24"/>
          <w:szCs w:val="24"/>
        </w:rPr>
        <w:t>uznać należy spotkanie o 22</w:t>
      </w:r>
      <w:r w:rsidRPr="00055926">
        <w:rPr>
          <w:sz w:val="24"/>
          <w:szCs w:val="24"/>
          <w:vertAlign w:val="superscript"/>
        </w:rPr>
        <w:t>30</w:t>
      </w:r>
      <w:r w:rsidRPr="00055926">
        <w:rPr>
          <w:sz w:val="24"/>
          <w:szCs w:val="24"/>
        </w:rPr>
        <w:t xml:space="preserve"> w dniu 10 grudnia 1927 r., </w:t>
      </w:r>
      <w:r w:rsidR="00D82431">
        <w:rPr>
          <w:sz w:val="24"/>
          <w:szCs w:val="24"/>
        </w:rPr>
        <w:t>jako efektu</w:t>
      </w:r>
      <w:r w:rsidR="00C33B72">
        <w:rPr>
          <w:sz w:val="24"/>
          <w:szCs w:val="24"/>
        </w:rPr>
        <w:t xml:space="preserve"> swoistego </w:t>
      </w:r>
      <w:r w:rsidR="00D26115">
        <w:rPr>
          <w:sz w:val="24"/>
          <w:szCs w:val="24"/>
        </w:rPr>
        <w:t>„szantażu”</w:t>
      </w:r>
      <w:r w:rsidRPr="00055926">
        <w:rPr>
          <w:sz w:val="24"/>
          <w:szCs w:val="24"/>
        </w:rPr>
        <w:t xml:space="preserve"> J. Piłsudskiego, oczekującego od premiera Voldemarasa stwierdzenia</w:t>
      </w:r>
      <w:r>
        <w:rPr>
          <w:sz w:val="24"/>
          <w:szCs w:val="24"/>
        </w:rPr>
        <w:t xml:space="preserve"> w obecności Rady</w:t>
      </w:r>
      <w:r w:rsidRPr="00055926">
        <w:rPr>
          <w:sz w:val="24"/>
          <w:szCs w:val="24"/>
        </w:rPr>
        <w:t xml:space="preserve">, że Polska i Litwa nie są w stanie wojny, zob. S. Sierpowski, </w:t>
      </w:r>
      <w:r w:rsidRPr="00D26115">
        <w:rPr>
          <w:i/>
          <w:sz w:val="24"/>
          <w:szCs w:val="24"/>
        </w:rPr>
        <w:t>Piłsudski w Genewie</w:t>
      </w:r>
      <w:r w:rsidRPr="00055926">
        <w:rPr>
          <w:sz w:val="24"/>
          <w:szCs w:val="24"/>
        </w:rPr>
        <w:t>, Poznań 1989, s. 111.</w:t>
      </w:r>
    </w:p>
  </w:footnote>
  <w:footnote w:id="11">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Sprawa oczekiwanej i spodziewanej dymisji sir Erica wywoływała różnie motywowany opór Rady, zatroskanej zwłaszcza trudnościami z wyłonieniem następcy. Do kwestii tej podczas tajnych sesji Rady w 1932 r. powracano kilkakrotnie. Odnotowuję w kontekście tytułu tej rozprawy, że na żadnym z kilku istniejących wykazów Secret Meetings nie ma spotkania z 20 maja 1932 r., które zaczęło się o 18</w:t>
      </w:r>
      <w:r w:rsidRPr="00055926">
        <w:rPr>
          <w:sz w:val="24"/>
          <w:szCs w:val="24"/>
          <w:vertAlign w:val="superscript"/>
        </w:rPr>
        <w:t>30</w:t>
      </w:r>
      <w:r w:rsidRPr="00055926">
        <w:rPr>
          <w:sz w:val="24"/>
          <w:szCs w:val="24"/>
        </w:rPr>
        <w:t xml:space="preserve"> w gabinecie Sekretarza Generalnego i dotyczyło ogłoszenia jego dymisji. „Compte – rendu sommaire” liczy sześć stron w j. francuskim – ASDN, 14: 9887/2385, R: 6228.</w:t>
      </w:r>
    </w:p>
  </w:footnote>
  <w:footnote w:id="12">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Oprócz oficjalnych tłumaczy Ligi, którzy przekładali </w:t>
      </w:r>
      <w:r w:rsidR="000818F7">
        <w:rPr>
          <w:sz w:val="24"/>
          <w:szCs w:val="24"/>
        </w:rPr>
        <w:t xml:space="preserve">każde </w:t>
      </w:r>
      <w:r w:rsidRPr="00055926">
        <w:rPr>
          <w:sz w:val="24"/>
          <w:szCs w:val="24"/>
        </w:rPr>
        <w:t xml:space="preserve">wystąpienie na jeden z dwóch oficjalnych języków, min. Stresemann korzystał z przywileju posiadania osobistego tłumacza, którym był Paul Schmidt. Większość mówców występowała po francusku (w tym min. Beck, Raczyński, Benesz, </w:t>
      </w:r>
      <w:r w:rsidR="000818F7">
        <w:rPr>
          <w:sz w:val="24"/>
          <w:szCs w:val="24"/>
        </w:rPr>
        <w:t>przedstawiciele</w:t>
      </w:r>
      <w:r w:rsidRPr="00055926">
        <w:rPr>
          <w:sz w:val="24"/>
          <w:szCs w:val="24"/>
        </w:rPr>
        <w:t xml:space="preserve"> państw Ameryki Łacińskiej), co następnie było tłumaczone na angielski. </w:t>
      </w:r>
      <w:r w:rsidR="000818F7">
        <w:rPr>
          <w:sz w:val="24"/>
          <w:szCs w:val="24"/>
        </w:rPr>
        <w:t>Nieraz p</w:t>
      </w:r>
      <w:r w:rsidRPr="00055926">
        <w:rPr>
          <w:sz w:val="24"/>
          <w:szCs w:val="24"/>
        </w:rPr>
        <w:t>rotokoły</w:t>
      </w:r>
      <w:r w:rsidR="000818F7">
        <w:rPr>
          <w:sz w:val="24"/>
          <w:szCs w:val="24"/>
        </w:rPr>
        <w:t xml:space="preserve"> bywają </w:t>
      </w:r>
      <w:r w:rsidRPr="00055926">
        <w:rPr>
          <w:sz w:val="24"/>
          <w:szCs w:val="24"/>
        </w:rPr>
        <w:t>w obu językach</w:t>
      </w:r>
      <w:r w:rsidR="000818F7">
        <w:rPr>
          <w:sz w:val="24"/>
          <w:szCs w:val="24"/>
        </w:rPr>
        <w:t>.</w:t>
      </w:r>
    </w:p>
  </w:footnote>
  <w:footnote w:id="13">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ASDN, 14/9887/2385; R. </w:t>
      </w:r>
      <w:r w:rsidR="001D5EE5">
        <w:rPr>
          <w:sz w:val="24"/>
          <w:szCs w:val="24"/>
        </w:rPr>
        <w:t>6228</w:t>
      </w:r>
      <w:r w:rsidRPr="00055926">
        <w:rPr>
          <w:sz w:val="24"/>
          <w:szCs w:val="24"/>
        </w:rPr>
        <w:t>; Notatka E. Drummonda be</w:t>
      </w:r>
      <w:r w:rsidR="000818F7">
        <w:rPr>
          <w:sz w:val="24"/>
          <w:szCs w:val="24"/>
        </w:rPr>
        <w:t xml:space="preserve">z nagłówka, January 11th 1922. </w:t>
      </w:r>
      <w:r w:rsidR="000818F7" w:rsidRPr="00940021">
        <w:rPr>
          <w:sz w:val="24"/>
          <w:szCs w:val="24"/>
        </w:rPr>
        <w:t xml:space="preserve">Bez kruszenia kopii co </w:t>
      </w:r>
      <w:r w:rsidR="00D26115">
        <w:rPr>
          <w:sz w:val="24"/>
          <w:szCs w:val="24"/>
        </w:rPr>
        <w:t xml:space="preserve">do </w:t>
      </w:r>
      <w:r w:rsidR="000818F7" w:rsidRPr="00940021">
        <w:rPr>
          <w:sz w:val="24"/>
          <w:szCs w:val="24"/>
        </w:rPr>
        <w:t>wa</w:t>
      </w:r>
      <w:r w:rsidR="00D26115">
        <w:rPr>
          <w:sz w:val="24"/>
          <w:szCs w:val="24"/>
        </w:rPr>
        <w:t>gi</w:t>
      </w:r>
      <w:r w:rsidR="000818F7" w:rsidRPr="00940021">
        <w:rPr>
          <w:sz w:val="24"/>
          <w:szCs w:val="24"/>
        </w:rPr>
        <w:t xml:space="preserve"> pierwszego zapisu o spotkaniu tajnym </w:t>
      </w:r>
      <w:r w:rsidR="00D26115">
        <w:rPr>
          <w:sz w:val="24"/>
          <w:szCs w:val="24"/>
        </w:rPr>
        <w:t>należy odnotować</w:t>
      </w:r>
      <w:r w:rsidR="000818F7" w:rsidRPr="00940021">
        <w:rPr>
          <w:sz w:val="24"/>
          <w:szCs w:val="24"/>
        </w:rPr>
        <w:t>, że parafowany przez E.D. protokół z 13 stycznia 1922 roku zaczyna si</w:t>
      </w:r>
      <w:r w:rsidR="000818F7">
        <w:rPr>
          <w:sz w:val="24"/>
          <w:szCs w:val="24"/>
        </w:rPr>
        <w:t>ę</w:t>
      </w:r>
      <w:r w:rsidR="000818F7" w:rsidRPr="00940021">
        <w:rPr>
          <w:sz w:val="24"/>
          <w:szCs w:val="24"/>
        </w:rPr>
        <w:t xml:space="preserve"> od słów „Rada odbyła tego wieczoru tajne spotkanie” – ASDN, 14/9887/2385;R. 6228, dok. bez nazwy, January 13th, 1922</w:t>
      </w:r>
      <w:r w:rsidR="000818F7">
        <w:rPr>
          <w:sz w:val="24"/>
          <w:szCs w:val="24"/>
        </w:rPr>
        <w:t>.W</w:t>
      </w:r>
      <w:r w:rsidRPr="00055926">
        <w:rPr>
          <w:sz w:val="24"/>
          <w:szCs w:val="24"/>
        </w:rPr>
        <w:t xml:space="preserve"> cytowanej już książce </w:t>
      </w:r>
      <w:r w:rsidRPr="000818F7">
        <w:rPr>
          <w:i/>
          <w:sz w:val="24"/>
          <w:szCs w:val="24"/>
        </w:rPr>
        <w:t>Piłsudski w Genewie,</w:t>
      </w:r>
      <w:r w:rsidRPr="00055926">
        <w:rPr>
          <w:sz w:val="24"/>
          <w:szCs w:val="24"/>
        </w:rPr>
        <w:t xml:space="preserve"> s. 103 podaję (za</w:t>
      </w:r>
      <w:r w:rsidR="00534FF6">
        <w:rPr>
          <w:sz w:val="24"/>
          <w:szCs w:val="24"/>
        </w:rPr>
        <w:t xml:space="preserve"> przytoczonym </w:t>
      </w:r>
      <w:r w:rsidRPr="00055926">
        <w:rPr>
          <w:sz w:val="24"/>
          <w:szCs w:val="24"/>
        </w:rPr>
        <w:t>wyżej zestawieniem, por. p</w:t>
      </w:r>
      <w:r w:rsidR="00D26115">
        <w:rPr>
          <w:sz w:val="24"/>
          <w:szCs w:val="24"/>
        </w:rPr>
        <w:t>rzyp.6</w:t>
      </w:r>
      <w:r w:rsidRPr="00055926">
        <w:rPr>
          <w:sz w:val="24"/>
          <w:szCs w:val="24"/>
        </w:rPr>
        <w:t>), że sèances secrètes pojawiają się dopiero w grudniu 1925 r. Potwierdzić jedynie mogę, że istotnie tak w owym rejestrze jest, aczkolwiek błędnie!</w:t>
      </w:r>
    </w:p>
  </w:footnote>
  <w:footnote w:id="14">
    <w:p w:rsidR="003F0FB3" w:rsidRPr="000818F7" w:rsidRDefault="003F0FB3" w:rsidP="00534FF6">
      <w:pPr>
        <w:pStyle w:val="Tekstprzypisudolnego"/>
        <w:spacing w:line="240" w:lineRule="auto"/>
        <w:ind w:left="0" w:right="0" w:firstLine="709"/>
        <w:rPr>
          <w:sz w:val="24"/>
          <w:szCs w:val="24"/>
          <w:lang w:val="fr-FR"/>
        </w:rPr>
      </w:pPr>
      <w:r w:rsidRPr="000818F7">
        <w:rPr>
          <w:rStyle w:val="Odwoanieprzypisudolnego"/>
          <w:sz w:val="24"/>
          <w:szCs w:val="24"/>
        </w:rPr>
        <w:footnoteRef/>
      </w:r>
      <w:r w:rsidRPr="000818F7">
        <w:rPr>
          <w:sz w:val="24"/>
          <w:szCs w:val="24"/>
          <w:lang w:val="fr-FR"/>
        </w:rPr>
        <w:t xml:space="preserve"> </w:t>
      </w:r>
      <w:r w:rsidR="000818F7" w:rsidRPr="000818F7">
        <w:rPr>
          <w:sz w:val="24"/>
          <w:szCs w:val="24"/>
          <w:lang w:val="fr-FR"/>
        </w:rPr>
        <w:t>ASDN, 14/9887/2385;R:6228 (Liste par ordre chronologique des séances secrètes du Conseil dont les procès-verbaux sont contenus dans le dossier 14/9887/2385; b.daty).</w:t>
      </w:r>
    </w:p>
  </w:footnote>
  <w:footnote w:id="15">
    <w:p w:rsidR="003F0FB3" w:rsidRPr="0014039A"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6A00A0">
        <w:rPr>
          <w:sz w:val="24"/>
          <w:szCs w:val="24"/>
          <w:lang w:val="fr-FR"/>
        </w:rPr>
        <w:t xml:space="preserve"> ASDN, </w:t>
      </w:r>
      <w:r w:rsidR="0014039A">
        <w:rPr>
          <w:sz w:val="24"/>
          <w:szCs w:val="24"/>
          <w:lang w:val="fr-FR"/>
        </w:rPr>
        <w:t xml:space="preserve">14/3543/1198; </w:t>
      </w:r>
      <w:r w:rsidRPr="006A00A0">
        <w:rPr>
          <w:sz w:val="24"/>
          <w:szCs w:val="24"/>
          <w:lang w:val="fr-FR"/>
        </w:rPr>
        <w:t>R:623</w:t>
      </w:r>
      <w:r w:rsidR="000E4A73">
        <w:rPr>
          <w:sz w:val="24"/>
          <w:szCs w:val="24"/>
          <w:lang w:val="fr-FR"/>
        </w:rPr>
        <w:t>2</w:t>
      </w:r>
      <w:r w:rsidR="0014039A">
        <w:rPr>
          <w:sz w:val="24"/>
          <w:szCs w:val="24"/>
          <w:lang w:val="fr-FR"/>
        </w:rPr>
        <w:t xml:space="preserve">, </w:t>
      </w:r>
      <w:r w:rsidR="0014039A" w:rsidRPr="00AE4AC5">
        <w:rPr>
          <w:sz w:val="24"/>
          <w:szCs w:val="24"/>
          <w:lang w:val="fr-FR"/>
        </w:rPr>
        <w:t xml:space="preserve"> Procès – verbal provisoire </w:t>
      </w:r>
      <w:r w:rsidR="0014039A" w:rsidRPr="00AE4AC5">
        <w:rPr>
          <w:i/>
          <w:sz w:val="24"/>
          <w:szCs w:val="24"/>
          <w:lang w:val="fr-FR"/>
        </w:rPr>
        <w:t>d’une</w:t>
      </w:r>
      <w:r w:rsidR="0014039A" w:rsidRPr="0014039A">
        <w:rPr>
          <w:sz w:val="24"/>
          <w:szCs w:val="24"/>
          <w:lang w:val="fr-FR"/>
        </w:rPr>
        <w:t xml:space="preserve"> </w:t>
      </w:r>
      <w:r w:rsidR="0014039A" w:rsidRPr="00AE4AC5">
        <w:rPr>
          <w:i/>
          <w:sz w:val="24"/>
          <w:szCs w:val="24"/>
          <w:lang w:val="fr-FR"/>
        </w:rPr>
        <w:t xml:space="preserve">échange de vues </w:t>
      </w:r>
      <w:r w:rsidR="0014039A" w:rsidRPr="00AE4AC5">
        <w:rPr>
          <w:sz w:val="24"/>
          <w:szCs w:val="24"/>
          <w:lang w:val="fr-FR"/>
        </w:rPr>
        <w:t>(secrète) tenue à Genève le lundi 24 mai 1937, à 17 h.15 (kursywą wyróżniono ręczny dopisek Sekretarza Generalnego J</w:t>
      </w:r>
      <w:r w:rsidR="00B070CA">
        <w:rPr>
          <w:sz w:val="24"/>
          <w:szCs w:val="24"/>
          <w:lang w:val="fr-FR"/>
        </w:rPr>
        <w:t>osepha</w:t>
      </w:r>
      <w:r w:rsidR="0014039A" w:rsidRPr="00AE4AC5">
        <w:rPr>
          <w:sz w:val="24"/>
          <w:szCs w:val="24"/>
          <w:lang w:val="fr-FR"/>
        </w:rPr>
        <w:t xml:space="preserve"> Avenola)</w:t>
      </w:r>
    </w:p>
  </w:footnote>
  <w:footnote w:id="16">
    <w:p w:rsidR="003F0FB3" w:rsidRPr="00DB247B" w:rsidRDefault="003F0FB3" w:rsidP="00534FF6">
      <w:pPr>
        <w:spacing w:after="0"/>
        <w:ind w:firstLine="708"/>
        <w:rPr>
          <w:rFonts w:ascii="Times New Roman" w:hAnsi="Times New Roman" w:cs="Times New Roman"/>
          <w:sz w:val="24"/>
          <w:szCs w:val="24"/>
        </w:rPr>
      </w:pPr>
      <w:r w:rsidRPr="00DB247B">
        <w:rPr>
          <w:rStyle w:val="Odwoanieprzypisudolnego"/>
          <w:rFonts w:ascii="Times New Roman" w:hAnsi="Times New Roman" w:cs="Times New Roman"/>
          <w:sz w:val="24"/>
          <w:szCs w:val="24"/>
        </w:rPr>
        <w:footnoteRef/>
      </w:r>
      <w:r w:rsidRPr="006A00A0">
        <w:rPr>
          <w:rFonts w:ascii="Times New Roman" w:hAnsi="Times New Roman" w:cs="Times New Roman"/>
          <w:sz w:val="24"/>
          <w:szCs w:val="24"/>
          <w:lang w:val="fr-FR"/>
        </w:rPr>
        <w:t xml:space="preserve"> </w:t>
      </w:r>
      <w:r w:rsidR="00DB247B" w:rsidRPr="006638C7">
        <w:rPr>
          <w:rFonts w:ascii="Times New Roman" w:hAnsi="Times New Roman" w:cs="Times New Roman"/>
          <w:i/>
          <w:sz w:val="24"/>
          <w:szCs w:val="24"/>
          <w:lang w:val="fr-FR"/>
        </w:rPr>
        <w:t xml:space="preserve">Le Conseil de la Société des Nations: Composition. </w:t>
      </w:r>
      <w:r w:rsidR="00B072E1">
        <w:rPr>
          <w:rFonts w:ascii="Times New Roman" w:hAnsi="Times New Roman" w:cs="Times New Roman"/>
          <w:i/>
          <w:sz w:val="24"/>
          <w:szCs w:val="24"/>
        </w:rPr>
        <w:t>Compétence. Procédure</w:t>
      </w:r>
      <w:r w:rsidR="00DB247B" w:rsidRPr="006A00A0">
        <w:rPr>
          <w:rFonts w:ascii="Times New Roman" w:hAnsi="Times New Roman" w:cs="Times New Roman"/>
          <w:sz w:val="24"/>
          <w:szCs w:val="24"/>
        </w:rPr>
        <w:t>, Genève 1938,</w:t>
      </w:r>
      <w:r w:rsidR="001D205C" w:rsidRPr="00DB247B">
        <w:rPr>
          <w:rFonts w:ascii="Times New Roman" w:hAnsi="Times New Roman" w:cs="Times New Roman"/>
          <w:sz w:val="24"/>
          <w:szCs w:val="24"/>
        </w:rPr>
        <w:t xml:space="preserve"> </w:t>
      </w:r>
      <w:r w:rsidRPr="00DB247B">
        <w:rPr>
          <w:rFonts w:ascii="Times New Roman" w:hAnsi="Times New Roman" w:cs="Times New Roman"/>
          <w:sz w:val="24"/>
          <w:szCs w:val="24"/>
        </w:rPr>
        <w:t xml:space="preserve">s. 65; przewodniczącym i sprawozdawcą Komisji opracowującej </w:t>
      </w:r>
      <w:r w:rsidR="001D205C" w:rsidRPr="00DB247B">
        <w:rPr>
          <w:rFonts w:ascii="Times New Roman" w:hAnsi="Times New Roman" w:cs="Times New Roman"/>
          <w:sz w:val="24"/>
          <w:szCs w:val="24"/>
        </w:rPr>
        <w:t xml:space="preserve">regulamin </w:t>
      </w:r>
      <w:r w:rsidRPr="00DB247B">
        <w:rPr>
          <w:rFonts w:ascii="Times New Roman" w:hAnsi="Times New Roman" w:cs="Times New Roman"/>
          <w:sz w:val="24"/>
          <w:szCs w:val="24"/>
        </w:rPr>
        <w:t>był Tytus Komarnicki, tamże, s. 110.</w:t>
      </w:r>
    </w:p>
  </w:footnote>
  <w:footnote w:id="17">
    <w:p w:rsidR="003F0FB3" w:rsidRPr="001D5EE5"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1D5EE5">
        <w:rPr>
          <w:sz w:val="24"/>
          <w:szCs w:val="24"/>
          <w:lang w:val="fr-FR"/>
        </w:rPr>
        <w:t xml:space="preserve"> ASDN, </w:t>
      </w:r>
      <w:r w:rsidR="001D5EE5" w:rsidRPr="001D5EE5">
        <w:rPr>
          <w:sz w:val="24"/>
          <w:szCs w:val="24"/>
          <w:lang w:val="fr-FR"/>
        </w:rPr>
        <w:t>14/9887/2358; R.6228, Séance secrète du lundi, 8 mars 1925, à midi.</w:t>
      </w:r>
    </w:p>
  </w:footnote>
  <w:footnote w:id="18">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w:t>
      </w:r>
      <w:r w:rsidR="001D5EE5">
        <w:rPr>
          <w:sz w:val="24"/>
          <w:szCs w:val="24"/>
        </w:rPr>
        <w:t>Tamże,</w:t>
      </w:r>
      <w:r w:rsidRPr="00055926">
        <w:rPr>
          <w:sz w:val="24"/>
          <w:szCs w:val="24"/>
        </w:rPr>
        <w:t xml:space="preserve"> dok. bez tytułu: sygnowano E.D. January 11th 1922.</w:t>
      </w:r>
    </w:p>
  </w:footnote>
  <w:footnote w:id="19">
    <w:p w:rsidR="001D5EE5" w:rsidRPr="001D5EE5" w:rsidRDefault="001D5EE5" w:rsidP="00534FF6">
      <w:pPr>
        <w:pStyle w:val="Tekstprzypisudolnego"/>
        <w:ind w:left="0" w:firstLine="284"/>
        <w:rPr>
          <w:sz w:val="24"/>
          <w:szCs w:val="24"/>
        </w:rPr>
      </w:pPr>
      <w:r w:rsidRPr="009142A8">
        <w:rPr>
          <w:sz w:val="24"/>
          <w:szCs w:val="24"/>
        </w:rPr>
        <w:t xml:space="preserve">    </w:t>
      </w:r>
      <w:r w:rsidR="00B070CA">
        <w:rPr>
          <w:sz w:val="24"/>
          <w:szCs w:val="24"/>
        </w:rPr>
        <w:tab/>
      </w:r>
      <w:r w:rsidRPr="001D5EE5">
        <w:rPr>
          <w:rStyle w:val="Odwoanieprzypisudolnego"/>
          <w:sz w:val="24"/>
          <w:szCs w:val="24"/>
        </w:rPr>
        <w:footnoteRef/>
      </w:r>
      <w:r w:rsidRPr="001D5EE5">
        <w:rPr>
          <w:sz w:val="24"/>
          <w:szCs w:val="24"/>
          <w:lang w:val="en-US"/>
        </w:rPr>
        <w:t xml:space="preserve"> </w:t>
      </w:r>
      <w:r w:rsidRPr="001D205C">
        <w:rPr>
          <w:sz w:val="24"/>
          <w:szCs w:val="24"/>
          <w:lang w:val="en-US"/>
        </w:rPr>
        <w:t xml:space="preserve">A. Ribi, </w:t>
      </w:r>
      <w:r w:rsidRPr="001D205C">
        <w:rPr>
          <w:i/>
          <w:sz w:val="24"/>
          <w:szCs w:val="24"/>
          <w:lang w:val="en-US"/>
        </w:rPr>
        <w:t>‘The Breath of a New Life’? British Anti-Slavery Activism and the League of Nations,</w:t>
      </w:r>
      <w:r w:rsidRPr="001D205C">
        <w:rPr>
          <w:sz w:val="24"/>
          <w:szCs w:val="24"/>
          <w:lang w:val="en-US"/>
        </w:rPr>
        <w:t xml:space="preserve"> w: Internationalism Reconfigured: Transnational Ideas And Movements Between The World Wars</w:t>
      </w:r>
      <w:r>
        <w:rPr>
          <w:sz w:val="24"/>
          <w:szCs w:val="24"/>
          <w:lang w:val="en-US"/>
        </w:rPr>
        <w:t>, Red. D. Laqua</w:t>
      </w:r>
      <w:r w:rsidRPr="001D205C">
        <w:rPr>
          <w:sz w:val="24"/>
          <w:szCs w:val="24"/>
          <w:lang w:val="en-US"/>
        </w:rPr>
        <w:t xml:space="preserve"> 2011, s. 101 /eBook Academic Collection (EBSCOhost), </w:t>
      </w:r>
      <w:smartTag w:uri="urn:schemas-microsoft-com:office:smarttags" w:element="place">
        <w:smartTag w:uri="urn:schemas-microsoft-com:office:smarttags" w:element="City">
          <w:r w:rsidRPr="001D205C">
            <w:rPr>
              <w:sz w:val="24"/>
              <w:szCs w:val="24"/>
              <w:lang w:val="en-US"/>
            </w:rPr>
            <w:t>Ipswich</w:t>
          </w:r>
        </w:smartTag>
        <w:r w:rsidRPr="001D205C">
          <w:rPr>
            <w:sz w:val="24"/>
            <w:szCs w:val="24"/>
            <w:lang w:val="en-US"/>
          </w:rPr>
          <w:t xml:space="preserve">, </w:t>
        </w:r>
        <w:smartTag w:uri="urn:schemas-microsoft-com:office:smarttags" w:element="State">
          <w:r w:rsidRPr="001D205C">
            <w:rPr>
              <w:sz w:val="24"/>
              <w:szCs w:val="24"/>
              <w:lang w:val="en-US"/>
            </w:rPr>
            <w:t>MA</w:t>
          </w:r>
        </w:smartTag>
      </w:smartTag>
      <w:r w:rsidRPr="001D205C">
        <w:rPr>
          <w:sz w:val="24"/>
          <w:szCs w:val="24"/>
          <w:lang w:val="en-US"/>
        </w:rPr>
        <w:t xml:space="preserve">. </w:t>
      </w:r>
      <w:r w:rsidRPr="001D205C">
        <w:rPr>
          <w:sz w:val="24"/>
          <w:szCs w:val="24"/>
        </w:rPr>
        <w:t>Accessed March 12, 2013/.</w:t>
      </w:r>
    </w:p>
  </w:footnote>
  <w:footnote w:id="20">
    <w:p w:rsidR="001D205C" w:rsidRPr="001D205C" w:rsidRDefault="001D205C" w:rsidP="00534FF6">
      <w:pPr>
        <w:pStyle w:val="Tekstprzypisudolnego"/>
        <w:tabs>
          <w:tab w:val="left" w:pos="8505"/>
        </w:tabs>
        <w:spacing w:line="240" w:lineRule="auto"/>
        <w:ind w:left="0" w:right="-1" w:firstLine="568"/>
        <w:rPr>
          <w:sz w:val="24"/>
          <w:szCs w:val="24"/>
        </w:rPr>
      </w:pPr>
      <w:r w:rsidRPr="001D205C">
        <w:rPr>
          <w:rStyle w:val="Odwoanieprzypisudolnego"/>
          <w:sz w:val="24"/>
          <w:szCs w:val="24"/>
        </w:rPr>
        <w:footnoteRef/>
      </w:r>
      <w:r w:rsidRPr="001D205C">
        <w:rPr>
          <w:sz w:val="24"/>
          <w:szCs w:val="24"/>
        </w:rPr>
        <w:t xml:space="preserve"> W 1921 r. sąd w Covington (Georgia</w:t>
      </w:r>
      <w:r>
        <w:rPr>
          <w:sz w:val="24"/>
          <w:szCs w:val="24"/>
        </w:rPr>
        <w:t xml:space="preserve">) skazał na dożywocie farmera i </w:t>
      </w:r>
      <w:r w:rsidRPr="001D205C">
        <w:rPr>
          <w:sz w:val="24"/>
          <w:szCs w:val="24"/>
        </w:rPr>
        <w:t xml:space="preserve">jego czarnego pomocnika winnych śmierci 11 „peonów”. Wyrok ten nie zniwelował zyskownego systemu, rozpowszechnionego zwłaszcza na Południu, mimo formalnego zakazu obowiązującego w Stanach Zjednoczonych od 1867 r. </w:t>
      </w:r>
    </w:p>
  </w:footnote>
  <w:footnote w:id="21">
    <w:p w:rsidR="003F0FB3" w:rsidRPr="009142A8" w:rsidRDefault="003F0FB3" w:rsidP="00534FF6">
      <w:pPr>
        <w:pStyle w:val="Tekstprzypisudolnego"/>
        <w:spacing w:line="240" w:lineRule="auto"/>
        <w:ind w:left="0" w:right="0" w:firstLine="709"/>
        <w:rPr>
          <w:sz w:val="24"/>
          <w:szCs w:val="24"/>
          <w:lang w:val="en-US"/>
        </w:rPr>
      </w:pPr>
      <w:r w:rsidRPr="00055926">
        <w:rPr>
          <w:rStyle w:val="Odwoanieprzypisudolnego"/>
          <w:sz w:val="24"/>
          <w:szCs w:val="24"/>
        </w:rPr>
        <w:footnoteRef/>
      </w:r>
      <w:r w:rsidRPr="007835AB">
        <w:rPr>
          <w:sz w:val="24"/>
          <w:szCs w:val="24"/>
          <w:lang w:val="en-US"/>
        </w:rPr>
        <w:t xml:space="preserve"> ASDN, 14/9887/2385; </w:t>
      </w:r>
      <w:r w:rsidR="0012593F">
        <w:rPr>
          <w:sz w:val="24"/>
          <w:szCs w:val="24"/>
          <w:lang w:val="en-US"/>
        </w:rPr>
        <w:t xml:space="preserve">R.6228, </w:t>
      </w:r>
      <w:r w:rsidRPr="007835AB">
        <w:rPr>
          <w:sz w:val="24"/>
          <w:szCs w:val="24"/>
          <w:lang w:val="en-US"/>
        </w:rPr>
        <w:t>Notes o</w:t>
      </w:r>
      <w:r w:rsidR="00655F3A">
        <w:rPr>
          <w:sz w:val="24"/>
          <w:szCs w:val="24"/>
          <w:lang w:val="en-US"/>
        </w:rPr>
        <w:t>n</w:t>
      </w:r>
      <w:r w:rsidRPr="007835AB">
        <w:rPr>
          <w:sz w:val="24"/>
          <w:szCs w:val="24"/>
          <w:lang w:val="en-US"/>
        </w:rPr>
        <w:t xml:space="preserve"> a secret Meeting..., July 4th. </w:t>
      </w:r>
      <w:r w:rsidRPr="009142A8">
        <w:rPr>
          <w:sz w:val="24"/>
          <w:szCs w:val="24"/>
          <w:lang w:val="en-US"/>
        </w:rPr>
        <w:t>1923.</w:t>
      </w:r>
    </w:p>
  </w:footnote>
  <w:footnote w:id="22">
    <w:p w:rsidR="003F0FB3" w:rsidRPr="00FF082F" w:rsidRDefault="003F0FB3" w:rsidP="00534FF6">
      <w:pPr>
        <w:pStyle w:val="Tekstprzypisudolnego"/>
        <w:spacing w:line="276" w:lineRule="auto"/>
        <w:ind w:left="0" w:right="-1" w:firstLine="708"/>
        <w:contextualSpacing/>
        <w:rPr>
          <w:sz w:val="24"/>
          <w:szCs w:val="24"/>
          <w:lang w:val="en-US"/>
        </w:rPr>
      </w:pPr>
      <w:r w:rsidRPr="00055926">
        <w:rPr>
          <w:rStyle w:val="Odwoanieprzypisudolnego"/>
          <w:sz w:val="24"/>
          <w:szCs w:val="24"/>
        </w:rPr>
        <w:footnoteRef/>
      </w:r>
      <w:r w:rsidR="0012593F" w:rsidRPr="009142A8">
        <w:rPr>
          <w:sz w:val="24"/>
          <w:szCs w:val="24"/>
          <w:lang w:val="en-US"/>
        </w:rPr>
        <w:t xml:space="preserve">Tamże, </w:t>
      </w:r>
      <w:r w:rsidRPr="009142A8">
        <w:rPr>
          <w:sz w:val="24"/>
          <w:szCs w:val="24"/>
          <w:lang w:val="en-US"/>
        </w:rPr>
        <w:t xml:space="preserve"> </w:t>
      </w:r>
      <w:r w:rsidR="0066243D" w:rsidRPr="009142A8">
        <w:rPr>
          <w:sz w:val="24"/>
          <w:szCs w:val="24"/>
          <w:lang w:val="en-US"/>
        </w:rPr>
        <w:t>videmat</w:t>
      </w:r>
      <w:r w:rsidRPr="009142A8">
        <w:rPr>
          <w:sz w:val="24"/>
          <w:szCs w:val="24"/>
          <w:lang w:val="en-US"/>
        </w:rPr>
        <w:t xml:space="preserve"> </w:t>
      </w:r>
      <w:r w:rsidR="0066243D" w:rsidRPr="009142A8">
        <w:rPr>
          <w:sz w:val="24"/>
          <w:szCs w:val="24"/>
          <w:lang w:val="en-US"/>
        </w:rPr>
        <w:t xml:space="preserve">z inicjałami </w:t>
      </w:r>
      <w:r w:rsidRPr="009142A8">
        <w:rPr>
          <w:sz w:val="24"/>
          <w:szCs w:val="24"/>
          <w:lang w:val="en-US"/>
        </w:rPr>
        <w:t xml:space="preserve">E.D. January 13th. </w:t>
      </w:r>
      <w:r w:rsidRPr="007835AB">
        <w:rPr>
          <w:sz w:val="24"/>
          <w:szCs w:val="24"/>
          <w:lang w:val="en-US"/>
        </w:rPr>
        <w:t>1922</w:t>
      </w:r>
      <w:r w:rsidR="001D205C">
        <w:rPr>
          <w:sz w:val="24"/>
          <w:szCs w:val="24"/>
          <w:lang w:val="en-US"/>
        </w:rPr>
        <w:t>; o</w:t>
      </w:r>
      <w:r w:rsidR="00FF082F">
        <w:rPr>
          <w:sz w:val="24"/>
          <w:szCs w:val="24"/>
          <w:lang w:val="en-US"/>
        </w:rPr>
        <w:t xml:space="preserve">bszernie F.F. </w:t>
      </w:r>
      <w:r w:rsidRPr="007835AB">
        <w:rPr>
          <w:sz w:val="24"/>
          <w:szCs w:val="24"/>
          <w:lang w:val="en-US"/>
        </w:rPr>
        <w:t xml:space="preserve">Ranshofen-Wertheimer, </w:t>
      </w:r>
      <w:r w:rsidR="00FF082F" w:rsidRPr="00FF082F">
        <w:rPr>
          <w:i/>
          <w:sz w:val="24"/>
          <w:szCs w:val="24"/>
          <w:lang w:val="en-US"/>
        </w:rPr>
        <w:t>The International Secretariat,</w:t>
      </w:r>
      <w:r w:rsidR="00FF082F" w:rsidRPr="00FF082F">
        <w:rPr>
          <w:sz w:val="24"/>
          <w:szCs w:val="24"/>
          <w:lang w:val="en-US"/>
        </w:rPr>
        <w:t xml:space="preserve"> Washington 1945, </w:t>
      </w:r>
      <w:r w:rsidRPr="00FF082F">
        <w:rPr>
          <w:sz w:val="24"/>
          <w:szCs w:val="24"/>
          <w:lang w:val="en-US"/>
        </w:rPr>
        <w:t>s. 241 i n.</w:t>
      </w:r>
    </w:p>
  </w:footnote>
  <w:footnote w:id="23">
    <w:p w:rsidR="003F0FB3" w:rsidRPr="00534FF6" w:rsidRDefault="003F0FB3" w:rsidP="00534FF6">
      <w:pPr>
        <w:pStyle w:val="Tekstprzypisudolnego"/>
        <w:spacing w:line="276" w:lineRule="auto"/>
        <w:ind w:left="0" w:right="0" w:firstLine="709"/>
        <w:rPr>
          <w:sz w:val="24"/>
          <w:szCs w:val="24"/>
        </w:rPr>
      </w:pPr>
      <w:r w:rsidRPr="00055926">
        <w:rPr>
          <w:rStyle w:val="Odwoanieprzypisudolnego"/>
          <w:sz w:val="24"/>
          <w:szCs w:val="24"/>
        </w:rPr>
        <w:footnoteRef/>
      </w:r>
      <w:r w:rsidRPr="007835AB">
        <w:rPr>
          <w:sz w:val="24"/>
          <w:szCs w:val="24"/>
          <w:lang w:val="en-US"/>
        </w:rPr>
        <w:t xml:space="preserve"> ASDN, 14/9887/2385; Note by the Secretary General, February 3th. </w:t>
      </w:r>
      <w:r w:rsidRPr="00534FF6">
        <w:rPr>
          <w:sz w:val="24"/>
          <w:szCs w:val="24"/>
        </w:rPr>
        <w:t>1923, Paris.</w:t>
      </w:r>
    </w:p>
  </w:footnote>
  <w:footnote w:id="24">
    <w:p w:rsidR="007C6020" w:rsidRPr="007C6020" w:rsidRDefault="007C6020" w:rsidP="00534FF6">
      <w:pPr>
        <w:pStyle w:val="Tekstprzypisudolnego"/>
        <w:ind w:right="0" w:firstLine="140"/>
        <w:rPr>
          <w:sz w:val="24"/>
          <w:szCs w:val="24"/>
        </w:rPr>
      </w:pPr>
      <w:r w:rsidRPr="007C6020">
        <w:rPr>
          <w:rStyle w:val="Odwoanieprzypisudolnego"/>
          <w:sz w:val="24"/>
          <w:szCs w:val="24"/>
        </w:rPr>
        <w:footnoteRef/>
      </w:r>
      <w:r w:rsidRPr="007C6020">
        <w:rPr>
          <w:sz w:val="24"/>
          <w:szCs w:val="24"/>
        </w:rPr>
        <w:t xml:space="preserve"> E</w:t>
      </w:r>
      <w:r>
        <w:rPr>
          <w:sz w:val="24"/>
          <w:szCs w:val="24"/>
        </w:rPr>
        <w:t xml:space="preserve">nrica </w:t>
      </w:r>
      <w:r w:rsidRPr="007C6020">
        <w:rPr>
          <w:sz w:val="24"/>
          <w:szCs w:val="24"/>
        </w:rPr>
        <w:t>Costa Bona (</w:t>
      </w:r>
      <w:r w:rsidRPr="007C6020">
        <w:rPr>
          <w:i/>
          <w:sz w:val="24"/>
          <w:szCs w:val="24"/>
        </w:rPr>
        <w:t xml:space="preserve">L’Italia e la </w:t>
      </w:r>
      <w:r>
        <w:rPr>
          <w:i/>
          <w:sz w:val="24"/>
          <w:szCs w:val="24"/>
        </w:rPr>
        <w:t>S</w:t>
      </w:r>
      <w:r w:rsidRPr="007C6020">
        <w:rPr>
          <w:i/>
          <w:sz w:val="24"/>
          <w:szCs w:val="24"/>
        </w:rPr>
        <w:t>ocietà delle Nazioni</w:t>
      </w:r>
      <w:r w:rsidRPr="007C6020">
        <w:rPr>
          <w:sz w:val="24"/>
          <w:szCs w:val="24"/>
        </w:rPr>
        <w:t>, Padova 2004) rywalizacji francusko-włoskiej nie</w:t>
      </w:r>
      <w:r>
        <w:rPr>
          <w:sz w:val="24"/>
          <w:szCs w:val="24"/>
        </w:rPr>
        <w:t xml:space="preserve"> eksponuje i tego drobnego </w:t>
      </w:r>
      <w:r w:rsidRPr="007C6020">
        <w:rPr>
          <w:sz w:val="24"/>
          <w:szCs w:val="24"/>
        </w:rPr>
        <w:t>incydentu nie odnotowała</w:t>
      </w:r>
      <w:r>
        <w:rPr>
          <w:sz w:val="24"/>
          <w:szCs w:val="24"/>
        </w:rPr>
        <w:t>.</w:t>
      </w:r>
    </w:p>
  </w:footnote>
  <w:footnote w:id="25">
    <w:p w:rsidR="003F0FB3" w:rsidRPr="00534FF6"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534FF6">
        <w:rPr>
          <w:sz w:val="24"/>
          <w:szCs w:val="24"/>
          <w:lang w:val="fr-FR"/>
        </w:rPr>
        <w:t xml:space="preserve"> ASDN, 14/9887/2385; Seance secrét..., 17 Juin 1927.</w:t>
      </w:r>
    </w:p>
  </w:footnote>
  <w:footnote w:id="26">
    <w:p w:rsidR="003F0FB3" w:rsidRPr="006D3C95" w:rsidRDefault="003F0FB3" w:rsidP="00534FF6">
      <w:pPr>
        <w:pStyle w:val="Tekstprzypisudolnego"/>
        <w:spacing w:line="240" w:lineRule="auto"/>
        <w:ind w:left="0" w:right="0" w:firstLine="709"/>
        <w:rPr>
          <w:sz w:val="24"/>
          <w:szCs w:val="24"/>
          <w:lang w:val="en-US"/>
        </w:rPr>
      </w:pPr>
      <w:r w:rsidRPr="00055926">
        <w:rPr>
          <w:rStyle w:val="Odwoanieprzypisudolnego"/>
          <w:sz w:val="24"/>
          <w:szCs w:val="24"/>
        </w:rPr>
        <w:footnoteRef/>
      </w:r>
      <w:r w:rsidRPr="00534FF6">
        <w:rPr>
          <w:sz w:val="24"/>
          <w:szCs w:val="24"/>
          <w:lang w:val="fr-FR"/>
        </w:rPr>
        <w:t xml:space="preserve"> </w:t>
      </w:r>
      <w:r w:rsidR="006D3C95" w:rsidRPr="00534FF6">
        <w:rPr>
          <w:sz w:val="24"/>
          <w:szCs w:val="24"/>
          <w:lang w:val="fr-FR"/>
        </w:rPr>
        <w:t xml:space="preserve">ASDN, 14/9885/2385, R: 6228. </w:t>
      </w:r>
      <w:r w:rsidR="006D3C95" w:rsidRPr="007835AB">
        <w:rPr>
          <w:sz w:val="24"/>
          <w:szCs w:val="24"/>
          <w:lang w:val="en-US"/>
        </w:rPr>
        <w:t>Minutes of the 5th Secret Meeting /.../, December 9th 1932 at 4 p.m.</w:t>
      </w:r>
    </w:p>
  </w:footnote>
  <w:footnote w:id="27">
    <w:p w:rsidR="003A1009" w:rsidRPr="0069095A" w:rsidRDefault="003A1009" w:rsidP="00534FF6">
      <w:pPr>
        <w:pStyle w:val="Tekstprzypisudolnego"/>
        <w:tabs>
          <w:tab w:val="left" w:pos="8789"/>
        </w:tabs>
        <w:ind w:left="0" w:right="0" w:firstLine="568"/>
        <w:rPr>
          <w:sz w:val="24"/>
          <w:szCs w:val="24"/>
          <w:lang w:val="fr-FR"/>
        </w:rPr>
      </w:pPr>
      <w:r w:rsidRPr="0069095A">
        <w:rPr>
          <w:sz w:val="24"/>
          <w:szCs w:val="24"/>
          <w:lang w:val="en-US"/>
        </w:rPr>
        <w:t xml:space="preserve"> </w:t>
      </w:r>
      <w:r w:rsidRPr="003A1009">
        <w:rPr>
          <w:rStyle w:val="Odwoanieprzypisudolnego"/>
          <w:sz w:val="24"/>
          <w:szCs w:val="24"/>
        </w:rPr>
        <w:footnoteRef/>
      </w:r>
      <w:r w:rsidRPr="003A1009">
        <w:rPr>
          <w:sz w:val="24"/>
          <w:szCs w:val="24"/>
        </w:rPr>
        <w:t xml:space="preserve"> </w:t>
      </w:r>
      <w:r w:rsidRPr="001B7294">
        <w:rPr>
          <w:rStyle w:val="hps"/>
          <w:sz w:val="24"/>
          <w:szCs w:val="24"/>
        </w:rPr>
        <w:t xml:space="preserve">Regulamin dotyczący zakresu działalności archiwum mówił, że </w:t>
      </w:r>
      <w:r w:rsidRPr="001B7294">
        <w:rPr>
          <w:sz w:val="24"/>
          <w:szCs w:val="24"/>
        </w:rPr>
        <w:t>było</w:t>
      </w:r>
      <w:r w:rsidRPr="001B7294">
        <w:rPr>
          <w:rStyle w:val="hps"/>
          <w:sz w:val="24"/>
          <w:szCs w:val="24"/>
        </w:rPr>
        <w:t xml:space="preserve"> ono </w:t>
      </w:r>
      <w:r>
        <w:rPr>
          <w:rStyle w:val="hps"/>
          <w:sz w:val="24"/>
          <w:szCs w:val="24"/>
        </w:rPr>
        <w:t>o</w:t>
      </w:r>
      <w:r w:rsidRPr="001B7294">
        <w:rPr>
          <w:rStyle w:val="hps"/>
          <w:sz w:val="24"/>
          <w:szCs w:val="24"/>
        </w:rPr>
        <w:t>dpowiedzialne za</w:t>
      </w:r>
      <w:r w:rsidRPr="001B7294">
        <w:rPr>
          <w:sz w:val="24"/>
          <w:szCs w:val="24"/>
        </w:rPr>
        <w:t xml:space="preserve"> </w:t>
      </w:r>
      <w:r w:rsidRPr="001B7294">
        <w:rPr>
          <w:rStyle w:val="hps"/>
          <w:sz w:val="24"/>
          <w:szCs w:val="24"/>
        </w:rPr>
        <w:t>rejestrację</w:t>
      </w:r>
      <w:r w:rsidRPr="001B7294">
        <w:rPr>
          <w:sz w:val="24"/>
          <w:szCs w:val="24"/>
        </w:rPr>
        <w:t xml:space="preserve">, zachowanie i </w:t>
      </w:r>
      <w:r w:rsidRPr="001B7294">
        <w:rPr>
          <w:rStyle w:val="hps"/>
          <w:sz w:val="24"/>
          <w:szCs w:val="24"/>
        </w:rPr>
        <w:t xml:space="preserve">klasyfikację </w:t>
      </w:r>
      <w:r w:rsidRPr="001B7294">
        <w:rPr>
          <w:rStyle w:val="hps"/>
          <w:b/>
          <w:sz w:val="24"/>
          <w:szCs w:val="24"/>
        </w:rPr>
        <w:t xml:space="preserve">oficjalnej </w:t>
      </w:r>
      <w:r w:rsidRPr="001B7294">
        <w:rPr>
          <w:rStyle w:val="hps"/>
          <w:sz w:val="24"/>
          <w:szCs w:val="24"/>
        </w:rPr>
        <w:t>korespondencji</w:t>
      </w:r>
      <w:r w:rsidRPr="001B7294">
        <w:rPr>
          <w:sz w:val="24"/>
          <w:szCs w:val="24"/>
        </w:rPr>
        <w:t xml:space="preserve">, wytworzonej lub przekazywanej przez </w:t>
      </w:r>
      <w:r w:rsidRPr="001B7294">
        <w:rPr>
          <w:rStyle w:val="hps"/>
          <w:sz w:val="24"/>
          <w:szCs w:val="24"/>
        </w:rPr>
        <w:t>Sekretariat</w:t>
      </w:r>
      <w:r w:rsidRPr="001B7294">
        <w:rPr>
          <w:sz w:val="24"/>
          <w:szCs w:val="24"/>
        </w:rPr>
        <w:t>.</w:t>
      </w:r>
      <w:r w:rsidRPr="001B7294">
        <w:rPr>
          <w:rStyle w:val="hps"/>
          <w:sz w:val="24"/>
          <w:szCs w:val="24"/>
        </w:rPr>
        <w:t xml:space="preserve"> Do</w:t>
      </w:r>
      <w:r w:rsidRPr="001B7294">
        <w:rPr>
          <w:sz w:val="24"/>
          <w:szCs w:val="24"/>
        </w:rPr>
        <w:t xml:space="preserve"> </w:t>
      </w:r>
      <w:r w:rsidRPr="001B7294">
        <w:rPr>
          <w:rStyle w:val="hps"/>
          <w:sz w:val="24"/>
          <w:szCs w:val="24"/>
        </w:rPr>
        <w:t>obowiązków</w:t>
      </w:r>
      <w:r w:rsidRPr="001B7294">
        <w:rPr>
          <w:sz w:val="24"/>
          <w:szCs w:val="24"/>
        </w:rPr>
        <w:t xml:space="preserve"> archiwistów</w:t>
      </w:r>
      <w:r w:rsidRPr="001B7294">
        <w:rPr>
          <w:rStyle w:val="hps"/>
          <w:sz w:val="24"/>
          <w:szCs w:val="24"/>
        </w:rPr>
        <w:t xml:space="preserve"> (około 20 </w:t>
      </w:r>
      <w:r>
        <w:rPr>
          <w:rStyle w:val="hps"/>
          <w:sz w:val="24"/>
          <w:szCs w:val="24"/>
        </w:rPr>
        <w:t xml:space="preserve"> osób </w:t>
      </w:r>
      <w:r w:rsidRPr="001B7294">
        <w:rPr>
          <w:rStyle w:val="hps"/>
          <w:sz w:val="24"/>
          <w:szCs w:val="24"/>
        </w:rPr>
        <w:t xml:space="preserve">w połowie lat </w:t>
      </w:r>
      <w:r>
        <w:rPr>
          <w:rStyle w:val="hps"/>
          <w:sz w:val="24"/>
          <w:szCs w:val="24"/>
        </w:rPr>
        <w:t>dwudziestych</w:t>
      </w:r>
      <w:r w:rsidRPr="001B7294">
        <w:rPr>
          <w:rStyle w:val="hps"/>
          <w:sz w:val="24"/>
          <w:szCs w:val="24"/>
        </w:rPr>
        <w:t>) należało też i</w:t>
      </w:r>
      <w:r w:rsidRPr="001B7294">
        <w:rPr>
          <w:sz w:val="24"/>
          <w:szCs w:val="24"/>
        </w:rPr>
        <w:t xml:space="preserve">ndeksowanie </w:t>
      </w:r>
      <w:r w:rsidRPr="001B7294">
        <w:rPr>
          <w:rStyle w:val="hps"/>
          <w:sz w:val="24"/>
          <w:szCs w:val="24"/>
        </w:rPr>
        <w:t xml:space="preserve">dokumentów </w:t>
      </w:r>
      <w:r w:rsidRPr="001B7294">
        <w:rPr>
          <w:sz w:val="24"/>
          <w:szCs w:val="24"/>
        </w:rPr>
        <w:t>oraz ich obieg</w:t>
      </w:r>
      <w:r w:rsidRPr="001B7294">
        <w:rPr>
          <w:rStyle w:val="hps"/>
          <w:sz w:val="24"/>
          <w:szCs w:val="24"/>
        </w:rPr>
        <w:t xml:space="preserve"> w ramach Sekretariatu</w:t>
      </w:r>
      <w:r w:rsidRPr="001B7294">
        <w:rPr>
          <w:sz w:val="24"/>
          <w:szCs w:val="24"/>
        </w:rPr>
        <w:t>. Archiwum sporządzało te</w:t>
      </w:r>
      <w:r w:rsidR="00D70802">
        <w:rPr>
          <w:sz w:val="24"/>
          <w:szCs w:val="24"/>
        </w:rPr>
        <w:t>ż</w:t>
      </w:r>
      <w:r w:rsidRPr="00876FAA">
        <w:rPr>
          <w:sz w:val="24"/>
          <w:szCs w:val="24"/>
        </w:rPr>
        <w:t xml:space="preserve"> </w:t>
      </w:r>
      <w:r w:rsidRPr="001B7294">
        <w:rPr>
          <w:sz w:val="24"/>
          <w:szCs w:val="24"/>
        </w:rPr>
        <w:t>codzienn</w:t>
      </w:r>
      <w:r w:rsidR="00D70802">
        <w:rPr>
          <w:sz w:val="24"/>
          <w:szCs w:val="24"/>
        </w:rPr>
        <w:t>i</w:t>
      </w:r>
      <w:r w:rsidRPr="001B7294">
        <w:rPr>
          <w:sz w:val="24"/>
          <w:szCs w:val="24"/>
        </w:rPr>
        <w:t>e</w:t>
      </w:r>
      <w:r w:rsidRPr="00876FAA">
        <w:rPr>
          <w:sz w:val="24"/>
          <w:szCs w:val="24"/>
        </w:rPr>
        <w:t xml:space="preserve"> </w:t>
      </w:r>
      <w:r w:rsidRPr="001B7294">
        <w:rPr>
          <w:sz w:val="24"/>
          <w:szCs w:val="24"/>
        </w:rPr>
        <w:t>wyciągi z</w:t>
      </w:r>
      <w:r w:rsidRPr="00876FAA">
        <w:rPr>
          <w:sz w:val="24"/>
          <w:szCs w:val="24"/>
        </w:rPr>
        <w:t xml:space="preserve"> </w:t>
      </w:r>
      <w:r w:rsidRPr="001B7294">
        <w:rPr>
          <w:sz w:val="24"/>
          <w:szCs w:val="24"/>
        </w:rPr>
        <w:t>zarejestrowanej korespondencji służbowe</w:t>
      </w:r>
      <w:r w:rsidR="00D70802">
        <w:rPr>
          <w:sz w:val="24"/>
          <w:szCs w:val="24"/>
        </w:rPr>
        <w:t>j</w:t>
      </w:r>
      <w:r w:rsidRPr="001B7294">
        <w:rPr>
          <w:sz w:val="24"/>
          <w:szCs w:val="24"/>
        </w:rPr>
        <w:t>- zob.</w:t>
      </w:r>
      <w:r w:rsidRPr="003A1009">
        <w:rPr>
          <w:i/>
          <w:sz w:val="24"/>
          <w:szCs w:val="24"/>
        </w:rPr>
        <w:t xml:space="preserve"> </w:t>
      </w:r>
      <w:r w:rsidRPr="0069095A">
        <w:rPr>
          <w:i/>
          <w:sz w:val="24"/>
          <w:szCs w:val="24"/>
          <w:lang w:val="fr-FR"/>
        </w:rPr>
        <w:t>Annuaire</w:t>
      </w:r>
      <w:r w:rsidRPr="0069095A">
        <w:rPr>
          <w:sz w:val="24"/>
          <w:szCs w:val="24"/>
          <w:lang w:val="fr-FR"/>
        </w:rPr>
        <w:t xml:space="preserve">  </w:t>
      </w:r>
      <w:r w:rsidRPr="0069095A">
        <w:rPr>
          <w:i/>
          <w:sz w:val="24"/>
          <w:szCs w:val="24"/>
          <w:lang w:val="fr-FR"/>
        </w:rPr>
        <w:t>de la Société des Nations 1919-1927,</w:t>
      </w:r>
      <w:r w:rsidR="00D70802" w:rsidRPr="0069095A">
        <w:rPr>
          <w:i/>
          <w:sz w:val="24"/>
          <w:szCs w:val="24"/>
          <w:lang w:val="fr-FR"/>
        </w:rPr>
        <w:t xml:space="preserve"> </w:t>
      </w:r>
      <w:r w:rsidRPr="0069095A">
        <w:rPr>
          <w:sz w:val="24"/>
          <w:szCs w:val="24"/>
          <w:lang w:val="fr-FR"/>
        </w:rPr>
        <w:t>s.87.</w:t>
      </w:r>
    </w:p>
  </w:footnote>
  <w:footnote w:id="28">
    <w:p w:rsidR="003F0FB3" w:rsidRPr="0069095A"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69095A">
        <w:rPr>
          <w:sz w:val="24"/>
          <w:szCs w:val="24"/>
          <w:lang w:val="fr-FR"/>
        </w:rPr>
        <w:t xml:space="preserve"> ASDN, 14/9887/2385; R: 6228; F. Walters do Registry, 14.03.1929.</w:t>
      </w:r>
    </w:p>
  </w:footnote>
  <w:footnote w:id="29">
    <w:p w:rsidR="003F0FB3" w:rsidRPr="007835AB"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7835AB">
        <w:rPr>
          <w:sz w:val="24"/>
          <w:szCs w:val="24"/>
          <w:lang w:val="fr-FR"/>
        </w:rPr>
        <w:t xml:space="preserve"> </w:t>
      </w:r>
      <w:r w:rsidR="00CE0F6F">
        <w:rPr>
          <w:sz w:val="24"/>
          <w:szCs w:val="24"/>
          <w:lang w:val="fr-FR"/>
        </w:rPr>
        <w:t xml:space="preserve">ASDN, </w:t>
      </w:r>
      <w:r w:rsidR="00CE0F6F" w:rsidRPr="007835AB">
        <w:rPr>
          <w:sz w:val="24"/>
          <w:szCs w:val="24"/>
          <w:lang w:val="fr-FR"/>
        </w:rPr>
        <w:t>14/3593/1198; R: 6232.</w:t>
      </w:r>
      <w:r w:rsidR="00CE0F6F">
        <w:rPr>
          <w:sz w:val="24"/>
          <w:szCs w:val="24"/>
          <w:lang w:val="fr-FR"/>
        </w:rPr>
        <w:t xml:space="preserve"> </w:t>
      </w:r>
      <w:r w:rsidRPr="007835AB">
        <w:rPr>
          <w:sz w:val="24"/>
          <w:szCs w:val="24"/>
          <w:lang w:val="fr-FR"/>
        </w:rPr>
        <w:t xml:space="preserve">Procès verbaux des Séances secrètes du Conseil, dok. bez daty: </w:t>
      </w:r>
    </w:p>
  </w:footnote>
  <w:footnote w:id="30">
    <w:p w:rsidR="003F0FB3" w:rsidRPr="00055926" w:rsidRDefault="003F0FB3" w:rsidP="00534FF6">
      <w:pPr>
        <w:pStyle w:val="Tekstprzypisudolnego"/>
        <w:spacing w:line="240" w:lineRule="auto"/>
        <w:ind w:left="0" w:right="0" w:firstLine="709"/>
        <w:rPr>
          <w:sz w:val="24"/>
          <w:szCs w:val="24"/>
        </w:rPr>
      </w:pPr>
      <w:r w:rsidRPr="00055926">
        <w:rPr>
          <w:rStyle w:val="Odwoanieprzypisudolnego"/>
          <w:sz w:val="24"/>
          <w:szCs w:val="24"/>
        </w:rPr>
        <w:footnoteRef/>
      </w:r>
      <w:r w:rsidRPr="00055926">
        <w:rPr>
          <w:sz w:val="24"/>
          <w:szCs w:val="24"/>
        </w:rPr>
        <w:t xml:space="preserve"> Aparat cyfrowy wykorzystywany</w:t>
      </w:r>
      <w:r>
        <w:rPr>
          <w:sz w:val="24"/>
          <w:szCs w:val="24"/>
        </w:rPr>
        <w:t xml:space="preserve"> do kopiowania tych dokumentów </w:t>
      </w:r>
      <w:r w:rsidR="0012593F">
        <w:rPr>
          <w:sz w:val="24"/>
          <w:szCs w:val="24"/>
        </w:rPr>
        <w:t xml:space="preserve">także </w:t>
      </w:r>
      <w:r w:rsidR="0012593F" w:rsidRPr="0012593F">
        <w:rPr>
          <w:i/>
          <w:sz w:val="24"/>
          <w:szCs w:val="24"/>
        </w:rPr>
        <w:t>post fa</w:t>
      </w:r>
      <w:r w:rsidR="0012593F">
        <w:rPr>
          <w:i/>
          <w:sz w:val="24"/>
          <w:szCs w:val="24"/>
        </w:rPr>
        <w:t>c</w:t>
      </w:r>
      <w:r w:rsidR="0012593F" w:rsidRPr="0012593F">
        <w:rPr>
          <w:i/>
          <w:sz w:val="24"/>
          <w:szCs w:val="24"/>
        </w:rPr>
        <w:t>tum</w:t>
      </w:r>
      <w:r w:rsidR="0012593F">
        <w:rPr>
          <w:sz w:val="24"/>
          <w:szCs w:val="24"/>
        </w:rPr>
        <w:t xml:space="preserve"> </w:t>
      </w:r>
      <w:r w:rsidR="00CE0F6F">
        <w:rPr>
          <w:sz w:val="24"/>
          <w:szCs w:val="24"/>
        </w:rPr>
        <w:t>pozwala na</w:t>
      </w:r>
      <w:r w:rsidRPr="00055926">
        <w:rPr>
          <w:sz w:val="24"/>
          <w:szCs w:val="24"/>
        </w:rPr>
        <w:t xml:space="preserve"> stwierdzenie czy mamy oryginał czy kopię.</w:t>
      </w:r>
    </w:p>
  </w:footnote>
  <w:footnote w:id="31">
    <w:p w:rsidR="003F0FB3" w:rsidRPr="007835AB"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00E770A9">
        <w:rPr>
          <w:sz w:val="24"/>
          <w:szCs w:val="24"/>
          <w:lang w:val="fr-FR"/>
        </w:rPr>
        <w:t xml:space="preserve"> ASDN, 14/9887/2385; R.</w:t>
      </w:r>
      <w:r w:rsidR="0014039A">
        <w:rPr>
          <w:sz w:val="24"/>
          <w:szCs w:val="24"/>
          <w:lang w:val="fr-FR"/>
        </w:rPr>
        <w:t xml:space="preserve"> </w:t>
      </w:r>
      <w:r w:rsidR="00E770A9">
        <w:rPr>
          <w:sz w:val="24"/>
          <w:szCs w:val="24"/>
          <w:lang w:val="fr-FR"/>
        </w:rPr>
        <w:t>6232</w:t>
      </w:r>
      <w:r w:rsidRPr="007835AB">
        <w:rPr>
          <w:sz w:val="24"/>
          <w:szCs w:val="24"/>
          <w:lang w:val="fr-FR"/>
        </w:rPr>
        <w:t xml:space="preserve">; </w:t>
      </w:r>
      <w:r w:rsidR="00E770A9">
        <w:rPr>
          <w:sz w:val="24"/>
          <w:szCs w:val="24"/>
          <w:lang w:val="fr-FR"/>
        </w:rPr>
        <w:t>Service des Archives et des Index, 8 novembre 1937 (Notatka J.Valery-Radot’a do  J.V. Wilsona)</w:t>
      </w:r>
      <w:r w:rsidRPr="007835AB">
        <w:rPr>
          <w:sz w:val="24"/>
          <w:szCs w:val="24"/>
          <w:lang w:val="fr-FR"/>
        </w:rPr>
        <w:t>.</w:t>
      </w:r>
    </w:p>
  </w:footnote>
  <w:footnote w:id="32">
    <w:p w:rsidR="003F0FB3" w:rsidRPr="007835AB" w:rsidRDefault="003F0FB3" w:rsidP="00534FF6">
      <w:pPr>
        <w:pStyle w:val="Tekstprzypisudolnego"/>
        <w:spacing w:line="240" w:lineRule="auto"/>
        <w:ind w:left="0" w:right="0" w:firstLine="709"/>
        <w:rPr>
          <w:sz w:val="24"/>
          <w:szCs w:val="24"/>
          <w:lang w:val="fr-FR"/>
        </w:rPr>
      </w:pPr>
      <w:r w:rsidRPr="00055926">
        <w:rPr>
          <w:rStyle w:val="Odwoanieprzypisudolnego"/>
          <w:sz w:val="24"/>
          <w:szCs w:val="24"/>
        </w:rPr>
        <w:footnoteRef/>
      </w:r>
      <w:r w:rsidRPr="007835AB">
        <w:rPr>
          <w:sz w:val="24"/>
          <w:szCs w:val="24"/>
          <w:lang w:val="fr-FR"/>
        </w:rPr>
        <w:t xml:space="preserve"> Dossiers secrets gardés à la chambre forte de la bibliothèque.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6AAB" w:rsidRDefault="00144FD0" w:rsidP="00684776">
    <w:pPr>
      <w:pStyle w:val="Nagwek"/>
      <w:spacing w:line="240" w:lineRule="auto"/>
      <w:ind w:left="0" w:right="0" w:firstLine="0"/>
      <w:jc w:val="center"/>
    </w:pPr>
    <w:r>
      <w:fldChar w:fldCharType="begin"/>
    </w:r>
    <w:r w:rsidR="001660B4">
      <w:instrText xml:space="preserve"> PAGE   \* MERGEFORMAT </w:instrText>
    </w:r>
    <w:r>
      <w:fldChar w:fldCharType="separate"/>
    </w:r>
    <w:r w:rsidR="00916B33">
      <w:rPr>
        <w:noProof/>
      </w:rPr>
      <w:t>13</w:t>
    </w:r>
    <w: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DC6083"/>
    <w:multiLevelType w:val="hybridMultilevel"/>
    <w:tmpl w:val="776E55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3F0FB3"/>
    <w:rsid w:val="00046A65"/>
    <w:rsid w:val="0005471B"/>
    <w:rsid w:val="00070160"/>
    <w:rsid w:val="000818F7"/>
    <w:rsid w:val="00092331"/>
    <w:rsid w:val="00093CC5"/>
    <w:rsid w:val="000E4A73"/>
    <w:rsid w:val="0012593F"/>
    <w:rsid w:val="00137539"/>
    <w:rsid w:val="0014039A"/>
    <w:rsid w:val="00144FD0"/>
    <w:rsid w:val="001660B4"/>
    <w:rsid w:val="00170EF5"/>
    <w:rsid w:val="001D205C"/>
    <w:rsid w:val="001D5EE5"/>
    <w:rsid w:val="002264DF"/>
    <w:rsid w:val="00246342"/>
    <w:rsid w:val="00263C37"/>
    <w:rsid w:val="00281231"/>
    <w:rsid w:val="00297676"/>
    <w:rsid w:val="00322F63"/>
    <w:rsid w:val="00353C6D"/>
    <w:rsid w:val="0036422A"/>
    <w:rsid w:val="0038728B"/>
    <w:rsid w:val="003A1009"/>
    <w:rsid w:val="003E2CD8"/>
    <w:rsid w:val="003F0AA7"/>
    <w:rsid w:val="003F0FB3"/>
    <w:rsid w:val="00402448"/>
    <w:rsid w:val="004527F5"/>
    <w:rsid w:val="004C0F72"/>
    <w:rsid w:val="00534FF6"/>
    <w:rsid w:val="00583D2B"/>
    <w:rsid w:val="005A4ACB"/>
    <w:rsid w:val="005E68AE"/>
    <w:rsid w:val="006057CC"/>
    <w:rsid w:val="0064657E"/>
    <w:rsid w:val="00655F3A"/>
    <w:rsid w:val="0066243D"/>
    <w:rsid w:val="006638C7"/>
    <w:rsid w:val="00681E84"/>
    <w:rsid w:val="0069095A"/>
    <w:rsid w:val="006A00A0"/>
    <w:rsid w:val="006B3115"/>
    <w:rsid w:val="006C660B"/>
    <w:rsid w:val="006D3C95"/>
    <w:rsid w:val="006E0D2D"/>
    <w:rsid w:val="0071282A"/>
    <w:rsid w:val="007835AB"/>
    <w:rsid w:val="007C6020"/>
    <w:rsid w:val="007F3F2A"/>
    <w:rsid w:val="00824ECB"/>
    <w:rsid w:val="008461F8"/>
    <w:rsid w:val="00846694"/>
    <w:rsid w:val="00873B5D"/>
    <w:rsid w:val="00884802"/>
    <w:rsid w:val="008905AD"/>
    <w:rsid w:val="008D6D93"/>
    <w:rsid w:val="008F3BF9"/>
    <w:rsid w:val="009142A8"/>
    <w:rsid w:val="0091590C"/>
    <w:rsid w:val="00916B33"/>
    <w:rsid w:val="00940021"/>
    <w:rsid w:val="0096746B"/>
    <w:rsid w:val="00975313"/>
    <w:rsid w:val="009A6E08"/>
    <w:rsid w:val="009B3FAB"/>
    <w:rsid w:val="009F22E7"/>
    <w:rsid w:val="009F5639"/>
    <w:rsid w:val="00A1794B"/>
    <w:rsid w:val="00A3288F"/>
    <w:rsid w:val="00A56079"/>
    <w:rsid w:val="00AE4AC5"/>
    <w:rsid w:val="00B070CA"/>
    <w:rsid w:val="00B072E1"/>
    <w:rsid w:val="00B229C9"/>
    <w:rsid w:val="00B80556"/>
    <w:rsid w:val="00BD53E3"/>
    <w:rsid w:val="00BF7DD4"/>
    <w:rsid w:val="00C33A0D"/>
    <w:rsid w:val="00C33B72"/>
    <w:rsid w:val="00C36833"/>
    <w:rsid w:val="00CA052E"/>
    <w:rsid w:val="00CE0F6F"/>
    <w:rsid w:val="00D260B2"/>
    <w:rsid w:val="00D26115"/>
    <w:rsid w:val="00D5724C"/>
    <w:rsid w:val="00D70802"/>
    <w:rsid w:val="00D7590E"/>
    <w:rsid w:val="00D82431"/>
    <w:rsid w:val="00D86A2D"/>
    <w:rsid w:val="00DB247B"/>
    <w:rsid w:val="00DF707D"/>
    <w:rsid w:val="00E248BB"/>
    <w:rsid w:val="00E47FCF"/>
    <w:rsid w:val="00E770A9"/>
    <w:rsid w:val="00F06C7C"/>
    <w:rsid w:val="00F24DA8"/>
    <w:rsid w:val="00FD7DA1"/>
    <w:rsid w:val="00FF082F"/>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martTagType w:namespaceuri="urn:schemas-microsoft-com:office:smarttags" w:name="City"/>
  <w:smartTagType w:namespaceuri="urn:schemas-microsoft-com:office:smarttags" w:name="PersonName"/>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264DF"/>
  </w:style>
  <w:style w:type="paragraph" w:styleId="Nagwek2">
    <w:name w:val="heading 2"/>
    <w:basedOn w:val="Normalny"/>
    <w:link w:val="Nagwek2Znak"/>
    <w:uiPriority w:val="9"/>
    <w:qFormat/>
    <w:rsid w:val="0028123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unhideWhenUsed/>
    <w:rsid w:val="003F0FB3"/>
    <w:pPr>
      <w:spacing w:after="0" w:line="280" w:lineRule="exact"/>
      <w:ind w:left="568" w:right="624" w:hanging="284"/>
      <w:jc w:val="both"/>
    </w:pPr>
    <w:rPr>
      <w:rFonts w:ascii="Times New Roman" w:eastAsia="Times New Roman" w:hAnsi="Times New Roman" w:cs="Times New Roman"/>
      <w:sz w:val="20"/>
      <w:szCs w:val="20"/>
    </w:rPr>
  </w:style>
  <w:style w:type="character" w:customStyle="1" w:styleId="TekstprzypisudolnegoZnak">
    <w:name w:val="Tekst przypisu dolnego Znak"/>
    <w:basedOn w:val="Domylnaczcionkaakapitu"/>
    <w:link w:val="Tekstprzypisudolnego"/>
    <w:uiPriority w:val="99"/>
    <w:rsid w:val="003F0FB3"/>
    <w:rPr>
      <w:rFonts w:ascii="Times New Roman" w:eastAsia="Times New Roman" w:hAnsi="Times New Roman" w:cs="Times New Roman"/>
      <w:sz w:val="20"/>
      <w:szCs w:val="20"/>
    </w:rPr>
  </w:style>
  <w:style w:type="character" w:styleId="Odwoanieprzypisudolnego">
    <w:name w:val="footnote reference"/>
    <w:basedOn w:val="Domylnaczcionkaakapitu"/>
    <w:semiHidden/>
    <w:unhideWhenUsed/>
    <w:rsid w:val="003F0FB3"/>
    <w:rPr>
      <w:vertAlign w:val="superscript"/>
    </w:rPr>
  </w:style>
  <w:style w:type="paragraph" w:styleId="Nagwek">
    <w:name w:val="header"/>
    <w:basedOn w:val="Normalny"/>
    <w:link w:val="NagwekZnak"/>
    <w:uiPriority w:val="99"/>
    <w:unhideWhenUsed/>
    <w:rsid w:val="003F0FB3"/>
    <w:pPr>
      <w:tabs>
        <w:tab w:val="center" w:pos="4536"/>
        <w:tab w:val="right" w:pos="9072"/>
      </w:tabs>
      <w:spacing w:after="0" w:line="280" w:lineRule="exact"/>
      <w:ind w:left="568" w:right="624" w:hanging="284"/>
      <w:jc w:val="both"/>
    </w:pPr>
    <w:rPr>
      <w:rFonts w:ascii="Times New Roman" w:eastAsia="Times New Roman" w:hAnsi="Times New Roman" w:cs="Times New Roman"/>
      <w:sz w:val="24"/>
      <w:szCs w:val="20"/>
    </w:rPr>
  </w:style>
  <w:style w:type="character" w:customStyle="1" w:styleId="NagwekZnak">
    <w:name w:val="Nagłówek Znak"/>
    <w:basedOn w:val="Domylnaczcionkaakapitu"/>
    <w:link w:val="Nagwek"/>
    <w:uiPriority w:val="99"/>
    <w:rsid w:val="003F0FB3"/>
    <w:rPr>
      <w:rFonts w:ascii="Times New Roman" w:eastAsia="Times New Roman" w:hAnsi="Times New Roman" w:cs="Times New Roman"/>
      <w:sz w:val="24"/>
      <w:szCs w:val="20"/>
    </w:rPr>
  </w:style>
  <w:style w:type="character" w:customStyle="1" w:styleId="Nagwek2Znak">
    <w:name w:val="Nagłówek 2 Znak"/>
    <w:basedOn w:val="Domylnaczcionkaakapitu"/>
    <w:link w:val="Nagwek2"/>
    <w:uiPriority w:val="9"/>
    <w:rsid w:val="00281231"/>
    <w:rPr>
      <w:rFonts w:ascii="Times New Roman" w:eastAsia="Times New Roman" w:hAnsi="Times New Roman" w:cs="Times New Roman"/>
      <w:b/>
      <w:bCs/>
      <w:sz w:val="36"/>
      <w:szCs w:val="36"/>
    </w:rPr>
  </w:style>
  <w:style w:type="paragraph" w:styleId="Akapitzlist">
    <w:name w:val="List Paragraph"/>
    <w:basedOn w:val="Normalny"/>
    <w:uiPriority w:val="34"/>
    <w:qFormat/>
    <w:rsid w:val="008461F8"/>
    <w:pPr>
      <w:spacing w:after="0" w:line="256" w:lineRule="exact"/>
      <w:ind w:left="708" w:firstLine="397"/>
      <w:jc w:val="both"/>
    </w:pPr>
    <w:rPr>
      <w:rFonts w:ascii="Times New Roman" w:eastAsia="Times New Roman" w:hAnsi="Times New Roman" w:cs="Times New Roman"/>
      <w:sz w:val="24"/>
      <w:szCs w:val="24"/>
    </w:rPr>
  </w:style>
  <w:style w:type="character" w:customStyle="1" w:styleId="hps">
    <w:name w:val="hps"/>
    <w:basedOn w:val="Domylnaczcionkaakapitu"/>
    <w:rsid w:val="003A1009"/>
  </w:style>
</w:styles>
</file>

<file path=word/webSettings.xml><?xml version="1.0" encoding="utf-8"?>
<w:webSettings xmlns:r="http://schemas.openxmlformats.org/officeDocument/2006/relationships" xmlns:w="http://schemas.openxmlformats.org/wordprocessingml/2006/main">
  <w:divs>
    <w:div w:id="1489402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527</TotalTime>
  <Pages>18</Pages>
  <Words>4867</Words>
  <Characters>29202</Characters>
  <Application>Microsoft Office Word</Application>
  <DocSecurity>0</DocSecurity>
  <Lines>243</Lines>
  <Paragraphs>68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ppp</dc:creator>
  <cp:keywords/>
  <dc:description/>
  <cp:lastModifiedBy>ppp</cp:lastModifiedBy>
  <cp:revision>24</cp:revision>
  <dcterms:created xsi:type="dcterms:W3CDTF">2014-10-26T07:57:00Z</dcterms:created>
  <dcterms:modified xsi:type="dcterms:W3CDTF">2014-11-09T08:26:00Z</dcterms:modified>
</cp:coreProperties>
</file>